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62F72" w14:textId="78F9E948" w:rsidR="00C3679D" w:rsidRPr="00020BD3" w:rsidRDefault="00C3679D">
      <w:pPr>
        <w:rPr>
          <w:rFonts w:ascii="Arial" w:hAnsi="Arial" w:cs="Arial"/>
        </w:rPr>
      </w:pPr>
    </w:p>
    <w:p w14:paraId="677714AE" w14:textId="15858227" w:rsidR="00C3679D" w:rsidRPr="00020BD3" w:rsidRDefault="00C3679D">
      <w:pPr>
        <w:rPr>
          <w:rFonts w:ascii="Arial" w:hAnsi="Arial" w:cs="Arial"/>
        </w:rPr>
      </w:pPr>
    </w:p>
    <w:p w14:paraId="52E582E9" w14:textId="7ECB8DC4" w:rsidR="00C3679D" w:rsidRPr="00020BD3" w:rsidRDefault="00C3679D">
      <w:pPr>
        <w:rPr>
          <w:rFonts w:ascii="Arial" w:hAnsi="Arial" w:cs="Arial"/>
        </w:rPr>
      </w:pPr>
    </w:p>
    <w:p w14:paraId="56AAC90F" w14:textId="6B00C834" w:rsidR="00C3679D" w:rsidRPr="00020BD3" w:rsidRDefault="00C3679D">
      <w:pPr>
        <w:rPr>
          <w:rFonts w:ascii="Arial" w:hAnsi="Arial" w:cs="Arial"/>
        </w:rPr>
      </w:pPr>
    </w:p>
    <w:p w14:paraId="06EE0B8B" w14:textId="77777777" w:rsidR="00790B7C" w:rsidRPr="00020BD3" w:rsidRDefault="00374807" w:rsidP="00374807">
      <w:pPr>
        <w:pBdr>
          <w:top w:val="nil"/>
          <w:left w:val="nil"/>
          <w:bottom w:val="nil"/>
          <w:right w:val="nil"/>
          <w:between w:val="nil"/>
        </w:pBdr>
        <w:spacing w:after="0" w:line="240" w:lineRule="auto"/>
        <w:jc w:val="center"/>
        <w:rPr>
          <w:rFonts w:ascii="Arial" w:hAnsi="Arial" w:cs="Arial"/>
        </w:rPr>
      </w:pPr>
      <w:r w:rsidRPr="00020BD3">
        <w:rPr>
          <w:rFonts w:ascii="Arial" w:hAnsi="Arial" w:cs="Arial"/>
        </w:rPr>
        <w:t xml:space="preserve">                    </w:t>
      </w:r>
    </w:p>
    <w:p w14:paraId="53F155D1" w14:textId="77777777" w:rsidR="00790B7C" w:rsidRPr="00020BD3" w:rsidRDefault="00790B7C" w:rsidP="00374807">
      <w:pPr>
        <w:pBdr>
          <w:top w:val="nil"/>
          <w:left w:val="nil"/>
          <w:bottom w:val="nil"/>
          <w:right w:val="nil"/>
          <w:between w:val="nil"/>
        </w:pBdr>
        <w:spacing w:after="0" w:line="240" w:lineRule="auto"/>
        <w:jc w:val="center"/>
        <w:rPr>
          <w:rFonts w:ascii="Arial" w:hAnsi="Arial" w:cs="Arial"/>
        </w:rPr>
      </w:pPr>
    </w:p>
    <w:p w14:paraId="6C762856" w14:textId="77777777" w:rsidR="00790B7C" w:rsidRPr="00020BD3" w:rsidRDefault="00790B7C" w:rsidP="00374807">
      <w:pPr>
        <w:pBdr>
          <w:top w:val="nil"/>
          <w:left w:val="nil"/>
          <w:bottom w:val="nil"/>
          <w:right w:val="nil"/>
          <w:between w:val="nil"/>
        </w:pBdr>
        <w:spacing w:after="0" w:line="240" w:lineRule="auto"/>
        <w:jc w:val="center"/>
        <w:rPr>
          <w:rFonts w:ascii="Arial" w:hAnsi="Arial" w:cs="Arial"/>
        </w:rPr>
      </w:pPr>
    </w:p>
    <w:p w14:paraId="46111B7D" w14:textId="77777777" w:rsidR="00CE26A8"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0BD3">
        <w:rPr>
          <w:rFonts w:ascii="Arial" w:hAnsi="Arial" w:cs="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INFORME DE CUMPLIMIENTO DEL PROGRAMA ANUAL </w:t>
      </w:r>
    </w:p>
    <w:p w14:paraId="6D1F3309" w14:textId="77777777" w:rsidR="00CE26A8" w:rsidRPr="00020BD3" w:rsidRDefault="00CE26A8"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DC2F24C" w14:textId="19585770"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DE DESARROLLO </w:t>
      </w:r>
    </w:p>
    <w:p w14:paraId="3AD642B9"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F244F39" w14:textId="77777777" w:rsidR="00020BD3" w:rsidRPr="00020BD3" w:rsidRDefault="00494F52"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ARCHIVÍSTICO 2023</w:t>
      </w:r>
      <w:r w:rsidR="00374807"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735D32F7" w14:textId="77777777" w:rsidR="00020BD3" w:rsidRPr="00020BD3" w:rsidRDefault="00020BD3"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D83950C" w14:textId="77777777" w:rsidR="00020BD3"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DEL COMITÉ MUNICIPAL DE AGUA</w:t>
      </w:r>
      <w:r w:rsidR="00020BD3"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POTABLE </w:t>
      </w:r>
    </w:p>
    <w:p w14:paraId="59D17063" w14:textId="77777777" w:rsidR="00020BD3" w:rsidRPr="00020BD3" w:rsidRDefault="00020BD3"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8CA8973" w14:textId="1BF9D0F1"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Y </w:t>
      </w:r>
    </w:p>
    <w:p w14:paraId="1D07DD3E"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1BF4C8B"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color w:val="000000"/>
          <w:sz w:val="40"/>
          <w:szCs w:val="40"/>
        </w:rPr>
      </w:pP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ALCANTARILLADO DE SALAMANCA, GTO</w:t>
      </w:r>
      <w:r w:rsidRPr="00020BD3">
        <w:rPr>
          <w:rFonts w:ascii="Arial" w:eastAsia="Bahnschrift SemiLight Condensed" w:hAnsi="Arial" w:cs="Arial"/>
          <w:color w:val="000000"/>
          <w:sz w:val="40"/>
          <w:szCs w:val="40"/>
        </w:rPr>
        <w:t>.</w:t>
      </w:r>
    </w:p>
    <w:p w14:paraId="32E8531A"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color w:val="000000"/>
          <w:sz w:val="40"/>
          <w:szCs w:val="40"/>
        </w:rPr>
      </w:pPr>
    </w:p>
    <w:p w14:paraId="15C8E7C9"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color w:val="000000"/>
          <w:sz w:val="40"/>
          <w:szCs w:val="40"/>
        </w:rPr>
      </w:pPr>
    </w:p>
    <w:p w14:paraId="5770CD9B"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color w:val="000000"/>
          <w:sz w:val="40"/>
          <w:szCs w:val="40"/>
        </w:rPr>
      </w:pPr>
    </w:p>
    <w:p w14:paraId="1D8C8702"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0BD3">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(CMAPAS)</w:t>
      </w:r>
    </w:p>
    <w:p w14:paraId="33240715" w14:textId="77777777" w:rsidR="00374807" w:rsidRPr="00020BD3" w:rsidRDefault="00374807" w:rsidP="00374807">
      <w:pPr>
        <w:pBdr>
          <w:top w:val="nil"/>
          <w:left w:val="nil"/>
          <w:bottom w:val="nil"/>
          <w:right w:val="nil"/>
          <w:between w:val="nil"/>
        </w:pBdr>
        <w:spacing w:after="0" w:line="240" w:lineRule="auto"/>
        <w:jc w:val="center"/>
        <w:rPr>
          <w:rFonts w:ascii="Arial" w:eastAsia="Bahnschrift SemiLight Condensed"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83082AE" w14:textId="77777777" w:rsidR="00374807" w:rsidRPr="00020BD3" w:rsidRDefault="00374807" w:rsidP="00374807">
      <w:pPr>
        <w:pBdr>
          <w:top w:val="nil"/>
          <w:left w:val="nil"/>
          <w:bottom w:val="nil"/>
          <w:right w:val="nil"/>
          <w:between w:val="nil"/>
        </w:pBdr>
        <w:spacing w:after="0" w:line="240" w:lineRule="auto"/>
        <w:rPr>
          <w:rFonts w:ascii="Arial" w:eastAsia="Century Gothic" w:hAnsi="Arial" w:cs="Arial"/>
          <w:color w:val="000000"/>
          <w:sz w:val="28"/>
          <w:szCs w:val="28"/>
        </w:rPr>
      </w:pPr>
    </w:p>
    <w:p w14:paraId="4811FCB7" w14:textId="77777777" w:rsidR="00374807" w:rsidRPr="00020BD3" w:rsidRDefault="00374807" w:rsidP="00374807">
      <w:pPr>
        <w:pBdr>
          <w:top w:val="nil"/>
          <w:left w:val="nil"/>
          <w:bottom w:val="nil"/>
          <w:right w:val="nil"/>
          <w:between w:val="nil"/>
        </w:pBdr>
        <w:spacing w:after="0" w:line="240" w:lineRule="auto"/>
        <w:rPr>
          <w:rFonts w:ascii="Arial" w:eastAsia="Century Gothic" w:hAnsi="Arial" w:cs="Arial"/>
          <w:color w:val="000000"/>
          <w:sz w:val="28"/>
          <w:szCs w:val="28"/>
        </w:rPr>
      </w:pPr>
    </w:p>
    <w:p w14:paraId="7518D876" w14:textId="77777777" w:rsidR="00374807" w:rsidRPr="00020BD3" w:rsidRDefault="00374807" w:rsidP="00374807">
      <w:pPr>
        <w:pBdr>
          <w:top w:val="nil"/>
          <w:left w:val="nil"/>
          <w:bottom w:val="nil"/>
          <w:right w:val="nil"/>
          <w:between w:val="nil"/>
        </w:pBdr>
        <w:spacing w:after="0" w:line="240" w:lineRule="auto"/>
        <w:rPr>
          <w:rFonts w:ascii="Arial" w:eastAsia="Century Gothic" w:hAnsi="Arial" w:cs="Arial"/>
          <w:color w:val="000000"/>
          <w:sz w:val="28"/>
          <w:szCs w:val="28"/>
        </w:rPr>
      </w:pPr>
    </w:p>
    <w:p w14:paraId="55351ADB" w14:textId="77777777" w:rsidR="00374807" w:rsidRPr="00020BD3" w:rsidRDefault="00374807" w:rsidP="00374807">
      <w:pPr>
        <w:pBdr>
          <w:top w:val="nil"/>
          <w:left w:val="nil"/>
          <w:bottom w:val="nil"/>
          <w:right w:val="nil"/>
          <w:between w:val="nil"/>
        </w:pBdr>
        <w:spacing w:after="0" w:line="240" w:lineRule="auto"/>
        <w:rPr>
          <w:rFonts w:ascii="Arial" w:eastAsia="Century Gothic" w:hAnsi="Arial" w:cs="Arial"/>
          <w:color w:val="000000"/>
          <w:sz w:val="28"/>
          <w:szCs w:val="28"/>
        </w:rPr>
      </w:pPr>
    </w:p>
    <w:p w14:paraId="7154244A" w14:textId="77777777" w:rsidR="00374807" w:rsidRPr="00020BD3" w:rsidRDefault="00374807" w:rsidP="00374807">
      <w:pPr>
        <w:pBdr>
          <w:top w:val="nil"/>
          <w:left w:val="nil"/>
          <w:bottom w:val="nil"/>
          <w:right w:val="nil"/>
          <w:between w:val="nil"/>
        </w:pBdr>
        <w:spacing w:after="0" w:line="240" w:lineRule="auto"/>
        <w:rPr>
          <w:rFonts w:ascii="Arial" w:eastAsia="Century Gothic" w:hAnsi="Arial" w:cs="Arial"/>
          <w:color w:val="000000"/>
          <w:sz w:val="28"/>
          <w:szCs w:val="28"/>
        </w:rPr>
      </w:pPr>
    </w:p>
    <w:p w14:paraId="440117D4" w14:textId="77777777" w:rsidR="00374807" w:rsidRPr="00020BD3" w:rsidRDefault="00374807" w:rsidP="00374807">
      <w:pPr>
        <w:pBdr>
          <w:top w:val="nil"/>
          <w:left w:val="nil"/>
          <w:bottom w:val="nil"/>
          <w:right w:val="nil"/>
          <w:between w:val="nil"/>
        </w:pBdr>
        <w:spacing w:after="0" w:line="240" w:lineRule="auto"/>
        <w:rPr>
          <w:rFonts w:ascii="Arial" w:eastAsia="Century Gothic" w:hAnsi="Arial" w:cs="Arial"/>
          <w:color w:val="000000"/>
          <w:sz w:val="28"/>
          <w:szCs w:val="28"/>
        </w:rPr>
      </w:pPr>
    </w:p>
    <w:p w14:paraId="78FBFE0C" w14:textId="54E083F5" w:rsidR="00374807" w:rsidRPr="00020BD3" w:rsidRDefault="00374807" w:rsidP="00374807">
      <w:pPr>
        <w:rPr>
          <w:rFonts w:ascii="Arial" w:hAnsi="Arial" w:cs="Arial"/>
          <w:b/>
          <w:u w:val="single"/>
        </w:rPr>
      </w:pPr>
      <w:r w:rsidRPr="00020BD3">
        <w:rPr>
          <w:rFonts w:ascii="Arial" w:eastAsia="Bahnschrift SemiLight Condensed" w:hAnsi="Arial" w:cs="Arial"/>
          <w:color w:val="000000"/>
          <w:sz w:val="28"/>
          <w:szCs w:val="28"/>
        </w:rPr>
        <w:t xml:space="preserve">                                                                                                                                                      </w:t>
      </w:r>
      <w:r w:rsidR="00494F52" w:rsidRPr="00020BD3">
        <w:rPr>
          <w:rFonts w:ascii="Arial" w:eastAsia="Bahnschrift SemiLight Condensed" w:hAnsi="Arial" w:cs="Arial"/>
          <w:color w:val="000000"/>
          <w:sz w:val="28"/>
          <w:szCs w:val="28"/>
        </w:rPr>
        <w:t xml:space="preserve">                      </w:t>
      </w:r>
    </w:p>
    <w:p w14:paraId="764E10FC" w14:textId="77777777" w:rsidR="00374807" w:rsidRPr="00020BD3" w:rsidRDefault="00374807" w:rsidP="00374807">
      <w:pPr>
        <w:rPr>
          <w:rFonts w:ascii="Arial" w:hAnsi="Arial" w:cs="Arial"/>
          <w:b/>
        </w:rPr>
      </w:pPr>
    </w:p>
    <w:p w14:paraId="31011D56" w14:textId="601FEA22" w:rsidR="00374807" w:rsidRPr="00020BD3" w:rsidRDefault="00374807" w:rsidP="00020BD3">
      <w:pPr>
        <w:rPr>
          <w:rFonts w:ascii="Arial" w:eastAsia="Arial-BoldMT" w:hAnsi="Arial" w:cs="Arial"/>
          <w:b/>
          <w:sz w:val="28"/>
          <w:szCs w:val="28"/>
        </w:rPr>
      </w:pPr>
    </w:p>
    <w:p w14:paraId="789821AB" w14:textId="77777777" w:rsidR="00020BD3" w:rsidRDefault="00020BD3" w:rsidP="00790B7C">
      <w:pPr>
        <w:spacing w:after="0" w:line="240" w:lineRule="auto"/>
        <w:jc w:val="center"/>
        <w:rPr>
          <w:rFonts w:ascii="Arial" w:eastAsia="Century Gothic" w:hAnsi="Arial" w:cs="Arial"/>
          <w:b/>
          <w:color w:val="000000"/>
          <w:sz w:val="28"/>
          <w:szCs w:val="28"/>
        </w:rPr>
      </w:pPr>
    </w:p>
    <w:p w14:paraId="7F508B90" w14:textId="77777777" w:rsidR="00020BD3" w:rsidRDefault="00020BD3" w:rsidP="00790B7C">
      <w:pPr>
        <w:spacing w:after="0" w:line="240" w:lineRule="auto"/>
        <w:jc w:val="center"/>
        <w:rPr>
          <w:rFonts w:ascii="Arial" w:eastAsia="Century Gothic" w:hAnsi="Arial" w:cs="Arial"/>
          <w:b/>
          <w:color w:val="000000"/>
          <w:sz w:val="28"/>
          <w:szCs w:val="28"/>
        </w:rPr>
      </w:pPr>
    </w:p>
    <w:p w14:paraId="12CF49D5" w14:textId="0373C4A1" w:rsidR="00374807" w:rsidRPr="00020BD3" w:rsidRDefault="00374807" w:rsidP="00790B7C">
      <w:pPr>
        <w:spacing w:after="0" w:line="240" w:lineRule="auto"/>
        <w:jc w:val="center"/>
        <w:rPr>
          <w:rFonts w:ascii="Arial" w:eastAsia="Century Gothic" w:hAnsi="Arial" w:cs="Arial"/>
          <w:b/>
          <w:color w:val="000000"/>
          <w:sz w:val="28"/>
          <w:szCs w:val="28"/>
        </w:rPr>
      </w:pPr>
      <w:r w:rsidRPr="00020BD3">
        <w:rPr>
          <w:rFonts w:ascii="Arial" w:eastAsia="Century Gothic" w:hAnsi="Arial" w:cs="Arial"/>
          <w:b/>
          <w:color w:val="000000"/>
          <w:sz w:val="28"/>
          <w:szCs w:val="28"/>
        </w:rPr>
        <w:t xml:space="preserve">Presentación………………………………………………………… </w:t>
      </w:r>
      <w:r w:rsidR="0003170B" w:rsidRPr="00020BD3">
        <w:rPr>
          <w:rFonts w:ascii="Arial" w:eastAsia="Century Gothic" w:hAnsi="Arial" w:cs="Arial"/>
          <w:b/>
          <w:color w:val="000000"/>
          <w:sz w:val="28"/>
          <w:szCs w:val="28"/>
        </w:rPr>
        <w:t>1</w:t>
      </w:r>
    </w:p>
    <w:p w14:paraId="35501ED6"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5DBBC2E5"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0730AC27" w14:textId="5A660A6A" w:rsidR="00374807" w:rsidRPr="00020BD3" w:rsidRDefault="0003170B" w:rsidP="00790B7C">
      <w:pPr>
        <w:spacing w:after="0" w:line="240" w:lineRule="auto"/>
        <w:jc w:val="center"/>
        <w:rPr>
          <w:rFonts w:ascii="Arial" w:eastAsia="Century Gothic" w:hAnsi="Arial" w:cs="Arial"/>
          <w:b/>
          <w:color w:val="000000"/>
          <w:sz w:val="28"/>
          <w:szCs w:val="28"/>
        </w:rPr>
      </w:pPr>
      <w:r w:rsidRPr="00020BD3">
        <w:rPr>
          <w:rFonts w:ascii="Arial" w:eastAsia="Century Gothic" w:hAnsi="Arial" w:cs="Arial"/>
          <w:b/>
          <w:color w:val="000000"/>
          <w:sz w:val="28"/>
          <w:szCs w:val="28"/>
        </w:rPr>
        <w:t>Informe anual de cumplimiento…………………………………</w:t>
      </w:r>
      <w:r w:rsidR="00374807" w:rsidRPr="00020BD3">
        <w:rPr>
          <w:rFonts w:ascii="Arial" w:eastAsia="Century Gothic" w:hAnsi="Arial" w:cs="Arial"/>
          <w:b/>
          <w:color w:val="000000"/>
          <w:sz w:val="28"/>
          <w:szCs w:val="28"/>
        </w:rPr>
        <w:t>.</w:t>
      </w:r>
      <w:r w:rsidRPr="00020BD3">
        <w:rPr>
          <w:rFonts w:ascii="Arial" w:eastAsia="Century Gothic" w:hAnsi="Arial" w:cs="Arial"/>
          <w:b/>
          <w:color w:val="000000"/>
          <w:sz w:val="28"/>
          <w:szCs w:val="28"/>
        </w:rPr>
        <w:t xml:space="preserve"> 2</w:t>
      </w:r>
    </w:p>
    <w:p w14:paraId="7149094A"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19F653C5"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19F87806" w14:textId="45C54889" w:rsidR="00374807" w:rsidRPr="00020BD3" w:rsidRDefault="00205D52" w:rsidP="00790B7C">
      <w:pPr>
        <w:spacing w:after="0" w:line="240" w:lineRule="auto"/>
        <w:jc w:val="center"/>
        <w:rPr>
          <w:rFonts w:ascii="Arial" w:eastAsia="Century Gothic" w:hAnsi="Arial" w:cs="Arial"/>
          <w:b/>
          <w:color w:val="000000"/>
          <w:sz w:val="28"/>
          <w:szCs w:val="28"/>
        </w:rPr>
      </w:pPr>
      <w:r w:rsidRPr="00020BD3">
        <w:rPr>
          <w:rFonts w:ascii="Arial" w:eastAsia="Century Gothic" w:hAnsi="Arial" w:cs="Arial"/>
          <w:b/>
          <w:color w:val="000000"/>
          <w:sz w:val="28"/>
          <w:szCs w:val="28"/>
        </w:rPr>
        <w:t>Resultados 2023</w:t>
      </w:r>
      <w:r w:rsidR="00374807" w:rsidRPr="00020BD3">
        <w:rPr>
          <w:rFonts w:ascii="Arial" w:eastAsia="Century Gothic" w:hAnsi="Arial" w:cs="Arial"/>
          <w:b/>
          <w:color w:val="000000"/>
          <w:sz w:val="28"/>
          <w:szCs w:val="28"/>
        </w:rPr>
        <w:t>………………….…………………………</w:t>
      </w:r>
      <w:r w:rsidRPr="00020BD3">
        <w:rPr>
          <w:rFonts w:ascii="Arial" w:eastAsia="Century Gothic" w:hAnsi="Arial" w:cs="Arial"/>
          <w:b/>
          <w:color w:val="000000"/>
          <w:sz w:val="28"/>
          <w:szCs w:val="28"/>
        </w:rPr>
        <w:t>……. . .. 3</w:t>
      </w:r>
    </w:p>
    <w:p w14:paraId="6C212E48"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4FF97186"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2F84F4C7" w14:textId="093386F6" w:rsidR="00374807" w:rsidRPr="00020BD3" w:rsidRDefault="00374807" w:rsidP="00790B7C">
      <w:pPr>
        <w:spacing w:after="0" w:line="240" w:lineRule="auto"/>
        <w:jc w:val="center"/>
        <w:rPr>
          <w:rFonts w:ascii="Arial" w:eastAsia="Century Gothic" w:hAnsi="Arial" w:cs="Arial"/>
          <w:b/>
          <w:color w:val="000000"/>
          <w:sz w:val="28"/>
          <w:szCs w:val="28"/>
        </w:rPr>
      </w:pPr>
      <w:r w:rsidRPr="00020BD3">
        <w:rPr>
          <w:rFonts w:ascii="Arial" w:eastAsia="Century Gothic" w:hAnsi="Arial" w:cs="Arial"/>
          <w:b/>
          <w:color w:val="000000"/>
          <w:sz w:val="28"/>
          <w:szCs w:val="28"/>
        </w:rPr>
        <w:t>Actividades</w:t>
      </w:r>
      <w:r w:rsidR="00565DE8" w:rsidRPr="00020BD3">
        <w:rPr>
          <w:rFonts w:ascii="Arial" w:eastAsia="Century Gothic" w:hAnsi="Arial" w:cs="Arial"/>
          <w:b/>
          <w:color w:val="000000"/>
          <w:sz w:val="28"/>
          <w:szCs w:val="28"/>
        </w:rPr>
        <w:t xml:space="preserve"> Programadas……………………………….…………</w:t>
      </w:r>
      <w:r w:rsidRPr="00020BD3">
        <w:rPr>
          <w:rFonts w:ascii="Arial" w:eastAsia="Century Gothic" w:hAnsi="Arial" w:cs="Arial"/>
          <w:b/>
          <w:color w:val="000000"/>
          <w:sz w:val="28"/>
          <w:szCs w:val="28"/>
        </w:rPr>
        <w:t xml:space="preserve"> </w:t>
      </w:r>
      <w:r w:rsidR="00565DE8" w:rsidRPr="00020BD3">
        <w:rPr>
          <w:rFonts w:ascii="Arial" w:eastAsia="Century Gothic" w:hAnsi="Arial" w:cs="Arial"/>
          <w:b/>
          <w:color w:val="000000"/>
          <w:sz w:val="28"/>
          <w:szCs w:val="28"/>
        </w:rPr>
        <w:t>4</w:t>
      </w:r>
    </w:p>
    <w:p w14:paraId="0AE1D322" w14:textId="77777777" w:rsidR="00905BD5" w:rsidRPr="00020BD3" w:rsidRDefault="00905BD5" w:rsidP="00790B7C">
      <w:pPr>
        <w:spacing w:after="0" w:line="240" w:lineRule="auto"/>
        <w:jc w:val="center"/>
        <w:rPr>
          <w:rFonts w:ascii="Arial" w:eastAsia="Century Gothic" w:hAnsi="Arial" w:cs="Arial"/>
          <w:b/>
          <w:color w:val="000000"/>
          <w:sz w:val="28"/>
          <w:szCs w:val="28"/>
        </w:rPr>
      </w:pPr>
    </w:p>
    <w:p w14:paraId="146D8351" w14:textId="0E1AD0F9" w:rsidR="00905BD5" w:rsidRPr="00020BD3" w:rsidRDefault="00905BD5" w:rsidP="00905BD5">
      <w:pPr>
        <w:spacing w:after="0" w:line="240" w:lineRule="auto"/>
        <w:rPr>
          <w:rFonts w:ascii="Arial" w:eastAsia="Century Gothic" w:hAnsi="Arial" w:cs="Arial"/>
          <w:b/>
          <w:color w:val="000000"/>
          <w:sz w:val="28"/>
          <w:szCs w:val="28"/>
        </w:rPr>
      </w:pPr>
      <w:r w:rsidRPr="00020BD3">
        <w:rPr>
          <w:rFonts w:ascii="Arial" w:eastAsia="Century Gothic" w:hAnsi="Arial" w:cs="Arial"/>
          <w:b/>
          <w:color w:val="000000"/>
          <w:sz w:val="28"/>
          <w:szCs w:val="28"/>
        </w:rPr>
        <w:tab/>
        <w:t xml:space="preserve">       Marco normativo……………………………………………………. 5</w:t>
      </w:r>
    </w:p>
    <w:p w14:paraId="56802BBD" w14:textId="77777777" w:rsidR="00905BD5" w:rsidRPr="00020BD3" w:rsidRDefault="00905BD5" w:rsidP="00905BD5">
      <w:pPr>
        <w:spacing w:after="0" w:line="240" w:lineRule="auto"/>
        <w:rPr>
          <w:rFonts w:ascii="Arial" w:eastAsia="Century Gothic" w:hAnsi="Arial" w:cs="Arial"/>
          <w:b/>
          <w:color w:val="000000"/>
          <w:sz w:val="28"/>
          <w:szCs w:val="28"/>
        </w:rPr>
      </w:pPr>
    </w:p>
    <w:p w14:paraId="35CFA35E" w14:textId="443EEEA0" w:rsidR="00905BD5" w:rsidRPr="00020BD3" w:rsidRDefault="00905BD5" w:rsidP="00905BD5">
      <w:pPr>
        <w:spacing w:after="0" w:line="240" w:lineRule="auto"/>
        <w:rPr>
          <w:rFonts w:ascii="Arial" w:eastAsia="Century Gothic" w:hAnsi="Arial" w:cs="Arial"/>
          <w:b/>
          <w:color w:val="000000"/>
          <w:sz w:val="28"/>
          <w:szCs w:val="28"/>
        </w:rPr>
      </w:pPr>
      <w:r w:rsidRPr="00020BD3">
        <w:rPr>
          <w:rFonts w:ascii="Arial" w:eastAsia="Century Gothic" w:hAnsi="Arial" w:cs="Arial"/>
          <w:b/>
          <w:color w:val="000000"/>
          <w:sz w:val="28"/>
          <w:szCs w:val="28"/>
        </w:rPr>
        <w:tab/>
        <w:t xml:space="preserve">      Abreviaturas……………………………………………………………6</w:t>
      </w:r>
    </w:p>
    <w:p w14:paraId="337858EC" w14:textId="77777777" w:rsidR="00905BD5" w:rsidRPr="00020BD3" w:rsidRDefault="00905BD5" w:rsidP="00790B7C">
      <w:pPr>
        <w:spacing w:after="0" w:line="240" w:lineRule="auto"/>
        <w:jc w:val="center"/>
        <w:rPr>
          <w:rFonts w:ascii="Arial" w:eastAsia="Century Gothic" w:hAnsi="Arial" w:cs="Arial"/>
          <w:b/>
          <w:color w:val="000000"/>
          <w:sz w:val="28"/>
          <w:szCs w:val="28"/>
        </w:rPr>
      </w:pPr>
    </w:p>
    <w:p w14:paraId="2AF818F2" w14:textId="77777777" w:rsidR="00905BD5" w:rsidRPr="00020BD3" w:rsidRDefault="00905BD5" w:rsidP="00905BD5">
      <w:pPr>
        <w:spacing w:after="0" w:line="240" w:lineRule="auto"/>
        <w:rPr>
          <w:rFonts w:ascii="Arial" w:eastAsia="Century Gothic" w:hAnsi="Arial" w:cs="Arial"/>
          <w:b/>
          <w:color w:val="000000"/>
          <w:sz w:val="28"/>
          <w:szCs w:val="28"/>
        </w:rPr>
      </w:pPr>
    </w:p>
    <w:p w14:paraId="1AAF3AA1"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43AC7212" w14:textId="77777777" w:rsidR="00374807" w:rsidRPr="00020BD3" w:rsidRDefault="00374807" w:rsidP="00790B7C">
      <w:pPr>
        <w:spacing w:after="0" w:line="240" w:lineRule="auto"/>
        <w:jc w:val="center"/>
        <w:rPr>
          <w:rFonts w:ascii="Arial" w:eastAsia="Century Gothic" w:hAnsi="Arial" w:cs="Arial"/>
          <w:b/>
          <w:color w:val="000000"/>
          <w:sz w:val="28"/>
          <w:szCs w:val="28"/>
        </w:rPr>
      </w:pPr>
    </w:p>
    <w:p w14:paraId="49A0F58E" w14:textId="77777777" w:rsidR="00374807" w:rsidRPr="00020BD3" w:rsidRDefault="00374807" w:rsidP="00790B7C">
      <w:pPr>
        <w:spacing w:after="0" w:line="240" w:lineRule="auto"/>
        <w:jc w:val="center"/>
        <w:rPr>
          <w:rFonts w:ascii="Arial" w:eastAsia="Century Gothic" w:hAnsi="Arial" w:cs="Arial"/>
          <w:sz w:val="28"/>
          <w:szCs w:val="28"/>
        </w:rPr>
      </w:pPr>
    </w:p>
    <w:p w14:paraId="36DB48B5" w14:textId="7E444926" w:rsidR="00374807" w:rsidRPr="00020BD3" w:rsidRDefault="00374807" w:rsidP="00790B7C">
      <w:pPr>
        <w:jc w:val="center"/>
        <w:rPr>
          <w:rFonts w:ascii="Arial" w:eastAsia="Century Gothic" w:hAnsi="Arial" w:cs="Arial"/>
          <w:b/>
          <w:color w:val="343434"/>
          <w:sz w:val="32"/>
          <w:szCs w:val="32"/>
        </w:rPr>
      </w:pPr>
      <w:r w:rsidRPr="00020BD3">
        <w:rPr>
          <w:rFonts w:ascii="Arial" w:eastAsia="Century Gothic" w:hAnsi="Arial" w:cs="Arial"/>
          <w:b/>
          <w:color w:val="343434"/>
          <w:sz w:val="32"/>
          <w:szCs w:val="32"/>
        </w:rPr>
        <w:br w:type="page"/>
      </w:r>
    </w:p>
    <w:p w14:paraId="15811B60" w14:textId="77777777" w:rsidR="00374807" w:rsidRPr="00020BD3" w:rsidRDefault="00374807" w:rsidP="00374807">
      <w:pPr>
        <w:rPr>
          <w:rFonts w:ascii="Arial" w:eastAsia="Century Gothic" w:hAnsi="Arial" w:cs="Arial"/>
          <w:b/>
          <w:color w:val="343434"/>
          <w:sz w:val="32"/>
          <w:szCs w:val="32"/>
        </w:rPr>
      </w:pPr>
      <w:r w:rsidRPr="00020BD3">
        <w:rPr>
          <w:rFonts w:ascii="Arial" w:eastAsia="Century Gothic" w:hAnsi="Arial" w:cs="Arial"/>
          <w:b/>
          <w:color w:val="343434"/>
          <w:sz w:val="32"/>
          <w:szCs w:val="32"/>
        </w:rPr>
        <w:lastRenderedPageBreak/>
        <w:t xml:space="preserve">                           </w:t>
      </w:r>
    </w:p>
    <w:p w14:paraId="3C1F102A" w14:textId="77777777" w:rsidR="00374807" w:rsidRPr="00020BD3" w:rsidRDefault="00374807" w:rsidP="00374807">
      <w:pPr>
        <w:pBdr>
          <w:top w:val="nil"/>
          <w:left w:val="nil"/>
          <w:bottom w:val="nil"/>
          <w:right w:val="nil"/>
          <w:between w:val="nil"/>
        </w:pBdr>
        <w:spacing w:after="0" w:line="240" w:lineRule="auto"/>
        <w:rPr>
          <w:rFonts w:ascii="Arial" w:eastAsia="Century Gothic" w:hAnsi="Arial" w:cs="Arial"/>
          <w:color w:val="000000"/>
          <w:sz w:val="28"/>
          <w:szCs w:val="28"/>
        </w:rPr>
      </w:pPr>
    </w:p>
    <w:p w14:paraId="5CF88345" w14:textId="19DACFF6" w:rsidR="00374807" w:rsidRPr="00020BD3" w:rsidRDefault="00374807" w:rsidP="00205D52">
      <w:pPr>
        <w:pBdr>
          <w:top w:val="nil"/>
          <w:left w:val="nil"/>
          <w:bottom w:val="nil"/>
          <w:right w:val="nil"/>
          <w:between w:val="nil"/>
        </w:pBdr>
        <w:spacing w:after="0" w:line="240" w:lineRule="auto"/>
        <w:rPr>
          <w:rFonts w:ascii="Arial" w:eastAsia="Century Gothic" w:hAnsi="Arial" w:cs="Arial"/>
          <w:color w:val="000000"/>
          <w:sz w:val="28"/>
          <w:szCs w:val="28"/>
        </w:rPr>
      </w:pPr>
      <w:r w:rsidRPr="00020BD3">
        <w:rPr>
          <w:rFonts w:ascii="Arial" w:eastAsia="Century Gothic" w:hAnsi="Arial" w:cs="Arial"/>
          <w:color w:val="000000"/>
          <w:sz w:val="28"/>
          <w:szCs w:val="28"/>
        </w:rPr>
        <w:t xml:space="preserve">                                                                                  </w:t>
      </w:r>
      <w:r w:rsidR="00205D52" w:rsidRPr="00020BD3">
        <w:rPr>
          <w:rFonts w:ascii="Arial" w:eastAsia="Century Gothic" w:hAnsi="Arial" w:cs="Arial"/>
          <w:color w:val="000000"/>
          <w:sz w:val="28"/>
          <w:szCs w:val="28"/>
        </w:rPr>
        <w:t xml:space="preserve">                              </w:t>
      </w:r>
    </w:p>
    <w:p w14:paraId="26177EAC" w14:textId="5248D66F" w:rsidR="00374807" w:rsidRPr="00020BD3" w:rsidRDefault="00374807" w:rsidP="00494F52">
      <w:pPr>
        <w:pBdr>
          <w:top w:val="nil"/>
          <w:left w:val="nil"/>
          <w:bottom w:val="nil"/>
          <w:right w:val="nil"/>
          <w:between w:val="nil"/>
        </w:pBdr>
        <w:spacing w:after="0" w:line="240" w:lineRule="auto"/>
        <w:ind w:left="1134" w:right="724"/>
        <w:jc w:val="center"/>
        <w:rPr>
          <w:rFonts w:ascii="Arial" w:hAnsi="Arial" w:cs="Arial"/>
          <w:b/>
          <w:color w:val="000000"/>
          <w:sz w:val="32"/>
          <w:szCs w:val="32"/>
        </w:rPr>
      </w:pPr>
      <w:r w:rsidRPr="00020BD3">
        <w:rPr>
          <w:rFonts w:ascii="Arial" w:hAnsi="Arial" w:cs="Arial"/>
          <w:b/>
          <w:color w:val="000000"/>
          <w:sz w:val="32"/>
          <w:szCs w:val="32"/>
        </w:rPr>
        <w:t>PRESENTACIÓN</w:t>
      </w:r>
    </w:p>
    <w:p w14:paraId="6E6358FC" w14:textId="77777777" w:rsidR="00374807" w:rsidRPr="00020BD3" w:rsidRDefault="00374807" w:rsidP="00374807">
      <w:pPr>
        <w:pBdr>
          <w:top w:val="nil"/>
          <w:left w:val="nil"/>
          <w:bottom w:val="nil"/>
          <w:right w:val="nil"/>
          <w:between w:val="nil"/>
        </w:pBdr>
        <w:spacing w:after="0" w:line="240" w:lineRule="auto"/>
        <w:ind w:left="1134" w:right="724"/>
        <w:jc w:val="both"/>
        <w:rPr>
          <w:rFonts w:ascii="Arial" w:hAnsi="Arial" w:cs="Arial"/>
          <w:color w:val="000000"/>
          <w:sz w:val="24"/>
          <w:szCs w:val="24"/>
        </w:rPr>
      </w:pPr>
    </w:p>
    <w:p w14:paraId="2E628A81" w14:textId="390911C6" w:rsidR="00374807" w:rsidRPr="00020BD3" w:rsidRDefault="00374807" w:rsidP="00374807">
      <w:pPr>
        <w:pBdr>
          <w:top w:val="nil"/>
          <w:left w:val="nil"/>
          <w:bottom w:val="nil"/>
          <w:right w:val="nil"/>
          <w:between w:val="nil"/>
        </w:pBdr>
        <w:spacing w:after="0" w:line="240" w:lineRule="auto"/>
        <w:ind w:left="1134" w:right="724"/>
        <w:jc w:val="both"/>
        <w:rPr>
          <w:rFonts w:ascii="Arial" w:hAnsi="Arial" w:cs="Arial"/>
          <w:color w:val="000000"/>
          <w:sz w:val="24"/>
          <w:szCs w:val="24"/>
        </w:rPr>
      </w:pPr>
      <w:r w:rsidRPr="00020BD3">
        <w:rPr>
          <w:rFonts w:ascii="Arial" w:hAnsi="Arial" w:cs="Arial"/>
          <w:color w:val="000000"/>
          <w:sz w:val="24"/>
          <w:szCs w:val="24"/>
        </w:rPr>
        <w:t xml:space="preserve"> </w:t>
      </w:r>
      <w:r w:rsidRPr="00020BD3">
        <w:rPr>
          <w:rFonts w:ascii="Arial" w:hAnsi="Arial" w:cs="Arial"/>
          <w:color w:val="000000"/>
          <w:sz w:val="24"/>
          <w:szCs w:val="24"/>
        </w:rPr>
        <w:tab/>
      </w:r>
    </w:p>
    <w:p w14:paraId="15684F35" w14:textId="31AB8D6E" w:rsidR="00374807" w:rsidRPr="00020BD3" w:rsidRDefault="00374807" w:rsidP="00020BD3">
      <w:pPr>
        <w:pBdr>
          <w:top w:val="nil"/>
          <w:left w:val="nil"/>
          <w:bottom w:val="nil"/>
          <w:right w:val="nil"/>
          <w:between w:val="nil"/>
        </w:pBdr>
        <w:spacing w:after="0" w:line="240" w:lineRule="auto"/>
        <w:ind w:right="27" w:firstLine="708"/>
        <w:jc w:val="both"/>
        <w:rPr>
          <w:rFonts w:ascii="Arial" w:hAnsi="Arial" w:cs="Arial"/>
          <w:color w:val="000000"/>
          <w:sz w:val="24"/>
          <w:szCs w:val="24"/>
        </w:rPr>
      </w:pPr>
      <w:r w:rsidRPr="00020BD3">
        <w:rPr>
          <w:rFonts w:ascii="Arial" w:hAnsi="Arial" w:cs="Arial"/>
          <w:color w:val="000000"/>
          <w:sz w:val="24"/>
          <w:szCs w:val="24"/>
        </w:rPr>
        <w:t>El Comité Municipal de Agua Potable y Alcantarillado de Salamanca, Gto. En seguimiento con lo dispuesto en el artículo 26 la Ley General de Archivos (LGA), que versa sobre la elaboración y publicación del Informe Anual de Cumplimiento del Programa Anual de Desarrollo Archivístico, a más tardar el último día del mes de enero del siguiente año de la ejecución del programa, presenta el siguiente Informe Anual de Cumplimiento de su Programa Anual</w:t>
      </w:r>
      <w:r w:rsidR="00494F52" w:rsidRPr="00020BD3">
        <w:rPr>
          <w:rFonts w:ascii="Arial" w:hAnsi="Arial" w:cs="Arial"/>
          <w:color w:val="000000"/>
          <w:sz w:val="24"/>
          <w:szCs w:val="24"/>
        </w:rPr>
        <w:t xml:space="preserve"> de Desarrollo Archivístico 2023</w:t>
      </w:r>
      <w:r w:rsidRPr="00020BD3">
        <w:rPr>
          <w:rFonts w:ascii="Arial" w:hAnsi="Arial" w:cs="Arial"/>
          <w:color w:val="000000"/>
          <w:sz w:val="24"/>
          <w:szCs w:val="24"/>
        </w:rPr>
        <w:t>, que da cuenta de los resultados de las acciones y actividades realizadas en materia de administración de archivos.</w:t>
      </w:r>
    </w:p>
    <w:p w14:paraId="5DB35DA6" w14:textId="77777777" w:rsidR="00374807" w:rsidRPr="00020BD3" w:rsidRDefault="00374807" w:rsidP="00374807">
      <w:pPr>
        <w:pBdr>
          <w:top w:val="nil"/>
          <w:left w:val="nil"/>
          <w:bottom w:val="nil"/>
          <w:right w:val="nil"/>
          <w:between w:val="nil"/>
        </w:pBdr>
        <w:spacing w:after="0" w:line="240" w:lineRule="auto"/>
        <w:ind w:left="1134" w:right="724"/>
        <w:jc w:val="both"/>
        <w:rPr>
          <w:rFonts w:ascii="Arial" w:hAnsi="Arial" w:cs="Arial"/>
          <w:color w:val="000000"/>
          <w:sz w:val="24"/>
          <w:szCs w:val="24"/>
        </w:rPr>
      </w:pPr>
    </w:p>
    <w:p w14:paraId="7A68CA0F" w14:textId="77777777" w:rsidR="00205D52" w:rsidRPr="00020BD3" w:rsidRDefault="00205D52" w:rsidP="00374807">
      <w:pPr>
        <w:pBdr>
          <w:top w:val="nil"/>
          <w:left w:val="nil"/>
          <w:bottom w:val="nil"/>
          <w:right w:val="nil"/>
          <w:between w:val="nil"/>
        </w:pBdr>
        <w:spacing w:after="0" w:line="240" w:lineRule="auto"/>
        <w:ind w:left="1134" w:right="724"/>
        <w:jc w:val="both"/>
        <w:rPr>
          <w:rFonts w:ascii="Arial" w:hAnsi="Arial" w:cs="Arial"/>
          <w:color w:val="000000"/>
          <w:sz w:val="24"/>
          <w:szCs w:val="24"/>
        </w:rPr>
      </w:pPr>
    </w:p>
    <w:p w14:paraId="72A92B0F" w14:textId="500709A0" w:rsidR="00374807" w:rsidRPr="00020BD3" w:rsidRDefault="00374807" w:rsidP="00020BD3">
      <w:pPr>
        <w:spacing w:after="0" w:line="240" w:lineRule="auto"/>
        <w:ind w:left="1134" w:right="724" w:firstLine="281"/>
        <w:jc w:val="both"/>
        <w:rPr>
          <w:rFonts w:ascii="Arial" w:hAnsi="Arial" w:cs="Arial"/>
          <w:b/>
          <w:sz w:val="32"/>
          <w:szCs w:val="32"/>
        </w:rPr>
      </w:pPr>
      <w:r w:rsidRPr="00020BD3">
        <w:rPr>
          <w:rFonts w:ascii="Arial" w:hAnsi="Arial" w:cs="Arial"/>
          <w:sz w:val="24"/>
          <w:szCs w:val="24"/>
        </w:rPr>
        <w:t xml:space="preserve"> </w:t>
      </w:r>
      <w:r w:rsidRPr="00020BD3">
        <w:rPr>
          <w:rFonts w:ascii="Arial" w:hAnsi="Arial" w:cs="Arial"/>
          <w:sz w:val="24"/>
          <w:szCs w:val="24"/>
        </w:rPr>
        <w:tab/>
      </w:r>
      <w:r w:rsidR="0003170B" w:rsidRPr="00020BD3">
        <w:rPr>
          <w:rFonts w:ascii="Arial" w:hAnsi="Arial" w:cs="Arial"/>
          <w:b/>
          <w:sz w:val="32"/>
          <w:szCs w:val="32"/>
        </w:rPr>
        <w:t>INFORME ANUAL DE CUMPLIMIENTO</w:t>
      </w:r>
    </w:p>
    <w:p w14:paraId="52D5B738" w14:textId="77777777" w:rsidR="0003170B" w:rsidRPr="00020BD3" w:rsidRDefault="0003170B" w:rsidP="0003170B">
      <w:pPr>
        <w:spacing w:after="0" w:line="240" w:lineRule="auto"/>
        <w:ind w:right="724"/>
        <w:jc w:val="center"/>
        <w:rPr>
          <w:rFonts w:ascii="Arial" w:hAnsi="Arial" w:cs="Arial"/>
          <w:sz w:val="10"/>
          <w:szCs w:val="32"/>
        </w:rPr>
      </w:pPr>
    </w:p>
    <w:p w14:paraId="7739EB76" w14:textId="14979A27" w:rsidR="0003170B" w:rsidRPr="00020BD3" w:rsidRDefault="0003170B" w:rsidP="0003170B">
      <w:pPr>
        <w:spacing w:after="0" w:line="240" w:lineRule="auto"/>
        <w:ind w:right="724"/>
        <w:jc w:val="both"/>
        <w:rPr>
          <w:rFonts w:ascii="Arial" w:hAnsi="Arial" w:cs="Arial"/>
          <w:sz w:val="24"/>
          <w:szCs w:val="20"/>
        </w:rPr>
      </w:pPr>
      <w:r w:rsidRPr="00020BD3">
        <w:rPr>
          <w:rFonts w:ascii="Arial" w:hAnsi="Arial" w:cs="Arial"/>
          <w:sz w:val="20"/>
          <w:szCs w:val="20"/>
        </w:rPr>
        <w:tab/>
      </w:r>
      <w:r w:rsidRPr="00020BD3">
        <w:rPr>
          <w:rFonts w:ascii="Arial" w:hAnsi="Arial" w:cs="Arial"/>
          <w:sz w:val="24"/>
          <w:szCs w:val="20"/>
        </w:rPr>
        <w:t xml:space="preserve">El presente informe del Plan Anual Archivístico 2023 contempla las acciones que se realizaron durante el ejercicio 2023 en el Comité Municipal de Agua Potable y  Alcantarillado de Salamanca Guanajuato, por el </w:t>
      </w:r>
      <w:r w:rsidR="00565DE8" w:rsidRPr="00020BD3">
        <w:rPr>
          <w:rFonts w:ascii="Arial" w:hAnsi="Arial" w:cs="Arial"/>
          <w:sz w:val="24"/>
          <w:szCs w:val="20"/>
        </w:rPr>
        <w:t>Área</w:t>
      </w:r>
      <w:r w:rsidRPr="00020BD3">
        <w:rPr>
          <w:rFonts w:ascii="Arial" w:hAnsi="Arial" w:cs="Arial"/>
          <w:sz w:val="24"/>
          <w:szCs w:val="20"/>
        </w:rPr>
        <w:t xml:space="preserve"> Coordinadora de Archivos, Archivo de Tramite, Archivo de Concentración, así como el área de Correspondencia para la organización y control de archivos, atendiendo a las siguientes estrategias;</w:t>
      </w:r>
    </w:p>
    <w:p w14:paraId="5EDD399F" w14:textId="77777777" w:rsidR="0003170B" w:rsidRPr="00020BD3" w:rsidRDefault="0003170B" w:rsidP="0003170B">
      <w:pPr>
        <w:spacing w:after="0" w:line="240" w:lineRule="auto"/>
        <w:ind w:right="724"/>
        <w:jc w:val="both"/>
        <w:rPr>
          <w:rFonts w:ascii="Arial" w:hAnsi="Arial" w:cs="Arial"/>
          <w:sz w:val="24"/>
          <w:szCs w:val="20"/>
        </w:rPr>
      </w:pPr>
    </w:p>
    <w:p w14:paraId="4232D9DB" w14:textId="68003F72" w:rsidR="0003170B" w:rsidRPr="00020BD3" w:rsidRDefault="0003170B" w:rsidP="0003170B">
      <w:pPr>
        <w:pStyle w:val="Prrafodelista"/>
        <w:numPr>
          <w:ilvl w:val="0"/>
          <w:numId w:val="3"/>
        </w:numPr>
        <w:spacing w:after="0" w:line="240" w:lineRule="auto"/>
        <w:ind w:right="724"/>
        <w:jc w:val="both"/>
        <w:rPr>
          <w:rFonts w:ascii="Arial" w:hAnsi="Arial" w:cs="Arial"/>
          <w:sz w:val="24"/>
          <w:szCs w:val="20"/>
        </w:rPr>
      </w:pPr>
      <w:r w:rsidRPr="00020BD3">
        <w:rPr>
          <w:rFonts w:ascii="Arial" w:hAnsi="Arial" w:cs="Arial"/>
          <w:sz w:val="24"/>
          <w:szCs w:val="20"/>
        </w:rPr>
        <w:t>Mejora de manera continua la gestión de la información a lo largo de su siclo de vida</w:t>
      </w:r>
    </w:p>
    <w:p w14:paraId="477B8092" w14:textId="6296E0FC" w:rsidR="0003170B" w:rsidRPr="00020BD3" w:rsidRDefault="00205D52" w:rsidP="0003170B">
      <w:pPr>
        <w:pStyle w:val="Prrafodelista"/>
        <w:numPr>
          <w:ilvl w:val="0"/>
          <w:numId w:val="3"/>
        </w:numPr>
        <w:spacing w:after="0" w:line="240" w:lineRule="auto"/>
        <w:ind w:right="724"/>
        <w:jc w:val="both"/>
        <w:rPr>
          <w:rFonts w:ascii="Arial" w:hAnsi="Arial" w:cs="Arial"/>
          <w:sz w:val="24"/>
          <w:szCs w:val="20"/>
        </w:rPr>
      </w:pPr>
      <w:r w:rsidRPr="00020BD3">
        <w:rPr>
          <w:rFonts w:ascii="Arial" w:hAnsi="Arial" w:cs="Arial"/>
          <w:sz w:val="24"/>
          <w:szCs w:val="20"/>
        </w:rPr>
        <w:t>Cumplir con las disposiciones en la materia</w:t>
      </w:r>
    </w:p>
    <w:p w14:paraId="4A921E07" w14:textId="01844195" w:rsidR="00205D52" w:rsidRPr="00020BD3" w:rsidRDefault="00205D52" w:rsidP="0003170B">
      <w:pPr>
        <w:pStyle w:val="Prrafodelista"/>
        <w:numPr>
          <w:ilvl w:val="0"/>
          <w:numId w:val="3"/>
        </w:numPr>
        <w:spacing w:after="0" w:line="240" w:lineRule="auto"/>
        <w:ind w:right="724"/>
        <w:jc w:val="both"/>
        <w:rPr>
          <w:rFonts w:ascii="Arial" w:hAnsi="Arial" w:cs="Arial"/>
          <w:sz w:val="24"/>
          <w:szCs w:val="20"/>
        </w:rPr>
      </w:pPr>
      <w:r w:rsidRPr="00020BD3">
        <w:rPr>
          <w:rFonts w:ascii="Arial" w:hAnsi="Arial" w:cs="Arial"/>
          <w:sz w:val="24"/>
          <w:szCs w:val="20"/>
        </w:rPr>
        <w:t>Actualizar los instrumentos de control y consulta archivística</w:t>
      </w:r>
    </w:p>
    <w:p w14:paraId="55B3F341" w14:textId="7B3AD6B1" w:rsidR="00205D52" w:rsidRPr="00020BD3" w:rsidRDefault="00205D52" w:rsidP="0003170B">
      <w:pPr>
        <w:pStyle w:val="Prrafodelista"/>
        <w:numPr>
          <w:ilvl w:val="0"/>
          <w:numId w:val="3"/>
        </w:numPr>
        <w:spacing w:after="0" w:line="240" w:lineRule="auto"/>
        <w:ind w:right="724"/>
        <w:jc w:val="both"/>
        <w:rPr>
          <w:rFonts w:ascii="Arial" w:hAnsi="Arial" w:cs="Arial"/>
          <w:sz w:val="24"/>
          <w:szCs w:val="20"/>
        </w:rPr>
      </w:pPr>
      <w:r w:rsidRPr="00020BD3">
        <w:rPr>
          <w:rFonts w:ascii="Arial" w:hAnsi="Arial" w:cs="Arial"/>
          <w:sz w:val="24"/>
          <w:szCs w:val="20"/>
        </w:rPr>
        <w:t>Brindar capacitación y asesoría que coadyuve a una mejor administración de los archivos del (CMAPAS)</w:t>
      </w:r>
    </w:p>
    <w:p w14:paraId="22D5B2D8" w14:textId="2F7372ED" w:rsidR="00205D52" w:rsidRPr="00020BD3" w:rsidRDefault="00205D52" w:rsidP="0003170B">
      <w:pPr>
        <w:pStyle w:val="Prrafodelista"/>
        <w:numPr>
          <w:ilvl w:val="0"/>
          <w:numId w:val="3"/>
        </w:numPr>
        <w:spacing w:after="0" w:line="240" w:lineRule="auto"/>
        <w:ind w:right="724"/>
        <w:jc w:val="both"/>
        <w:rPr>
          <w:rFonts w:ascii="Arial" w:hAnsi="Arial" w:cs="Arial"/>
          <w:sz w:val="24"/>
          <w:szCs w:val="20"/>
        </w:rPr>
      </w:pPr>
      <w:r w:rsidRPr="00020BD3">
        <w:rPr>
          <w:rFonts w:ascii="Arial" w:hAnsi="Arial" w:cs="Arial"/>
          <w:sz w:val="24"/>
          <w:szCs w:val="20"/>
        </w:rPr>
        <w:t>Ejecutar de manera oportuna las transferencias que se requieran para optimizar espacios</w:t>
      </w:r>
    </w:p>
    <w:p w14:paraId="1B4B366B" w14:textId="199EADCE" w:rsidR="00205D52" w:rsidRPr="00020BD3" w:rsidRDefault="00205D52" w:rsidP="0003170B">
      <w:pPr>
        <w:pStyle w:val="Prrafodelista"/>
        <w:numPr>
          <w:ilvl w:val="0"/>
          <w:numId w:val="3"/>
        </w:numPr>
        <w:spacing w:after="0" w:line="240" w:lineRule="auto"/>
        <w:ind w:right="724"/>
        <w:jc w:val="both"/>
        <w:rPr>
          <w:rFonts w:ascii="Arial" w:hAnsi="Arial" w:cs="Arial"/>
          <w:sz w:val="24"/>
          <w:szCs w:val="20"/>
        </w:rPr>
      </w:pPr>
      <w:r w:rsidRPr="00020BD3">
        <w:rPr>
          <w:rFonts w:ascii="Arial" w:hAnsi="Arial" w:cs="Arial"/>
          <w:sz w:val="24"/>
          <w:szCs w:val="20"/>
        </w:rPr>
        <w:t>Contar con personal calificado que contribuya al desarrollo eficiente de las funciones archivísticas.</w:t>
      </w:r>
    </w:p>
    <w:p w14:paraId="777E73DA" w14:textId="77777777" w:rsidR="00205D52" w:rsidRPr="00020BD3" w:rsidRDefault="00205D52" w:rsidP="00205D52">
      <w:pPr>
        <w:spacing w:after="0" w:line="240" w:lineRule="auto"/>
        <w:ind w:right="724"/>
        <w:jc w:val="both"/>
        <w:rPr>
          <w:rFonts w:ascii="Arial" w:hAnsi="Arial" w:cs="Arial"/>
          <w:sz w:val="20"/>
          <w:szCs w:val="20"/>
        </w:rPr>
      </w:pPr>
    </w:p>
    <w:p w14:paraId="211C9C69" w14:textId="77777777" w:rsidR="00205D52" w:rsidRPr="00020BD3" w:rsidRDefault="00205D52" w:rsidP="00205D52">
      <w:pPr>
        <w:spacing w:after="0" w:line="240" w:lineRule="auto"/>
        <w:ind w:right="724"/>
        <w:jc w:val="both"/>
        <w:rPr>
          <w:rFonts w:ascii="Arial" w:hAnsi="Arial" w:cs="Arial"/>
          <w:sz w:val="20"/>
          <w:szCs w:val="20"/>
        </w:rPr>
      </w:pPr>
    </w:p>
    <w:p w14:paraId="0F67AC35" w14:textId="73B6E56A" w:rsidR="00205D52" w:rsidRPr="00020BD3" w:rsidRDefault="00205D52" w:rsidP="00205D52">
      <w:pPr>
        <w:spacing w:after="0" w:line="240" w:lineRule="auto"/>
        <w:ind w:right="724"/>
        <w:jc w:val="center"/>
        <w:rPr>
          <w:rFonts w:ascii="Arial" w:hAnsi="Arial" w:cs="Arial"/>
          <w:b/>
          <w:sz w:val="32"/>
          <w:szCs w:val="32"/>
        </w:rPr>
      </w:pPr>
      <w:r w:rsidRPr="00020BD3">
        <w:rPr>
          <w:rFonts w:ascii="Arial" w:hAnsi="Arial" w:cs="Arial"/>
          <w:b/>
          <w:sz w:val="32"/>
          <w:szCs w:val="32"/>
        </w:rPr>
        <w:t>RESULTADOS 2023</w:t>
      </w:r>
    </w:p>
    <w:p w14:paraId="4A8C1C07" w14:textId="77777777" w:rsidR="00205D52" w:rsidRPr="00020BD3" w:rsidRDefault="00205D52" w:rsidP="00205D52">
      <w:pPr>
        <w:spacing w:after="0" w:line="240" w:lineRule="auto"/>
        <w:ind w:right="724"/>
        <w:jc w:val="center"/>
        <w:rPr>
          <w:rFonts w:ascii="Arial" w:hAnsi="Arial" w:cs="Arial"/>
          <w:sz w:val="14"/>
          <w:szCs w:val="32"/>
        </w:rPr>
      </w:pPr>
    </w:p>
    <w:p w14:paraId="7C1C1095" w14:textId="476B2277" w:rsidR="00205D52" w:rsidRPr="00020BD3" w:rsidRDefault="00205D52" w:rsidP="00205D52">
      <w:pPr>
        <w:spacing w:after="0" w:line="240" w:lineRule="auto"/>
        <w:ind w:right="724"/>
        <w:rPr>
          <w:rFonts w:ascii="Arial" w:hAnsi="Arial" w:cs="Arial"/>
          <w:sz w:val="24"/>
          <w:szCs w:val="20"/>
        </w:rPr>
      </w:pPr>
      <w:r w:rsidRPr="00020BD3">
        <w:rPr>
          <w:rFonts w:ascii="Arial" w:hAnsi="Arial" w:cs="Arial"/>
          <w:sz w:val="20"/>
          <w:szCs w:val="20"/>
        </w:rPr>
        <w:tab/>
      </w:r>
      <w:r w:rsidRPr="00020BD3">
        <w:rPr>
          <w:rFonts w:ascii="Arial" w:hAnsi="Arial" w:cs="Arial"/>
          <w:sz w:val="24"/>
          <w:szCs w:val="20"/>
        </w:rPr>
        <w:t>Se presentan los resultados del trabajo de gestión Documental y Administración de Archivos con las siguientes acciones de organización y control:</w:t>
      </w:r>
    </w:p>
    <w:p w14:paraId="77991943" w14:textId="77777777" w:rsidR="00205D52" w:rsidRPr="00020BD3" w:rsidRDefault="00205D52" w:rsidP="00205D52">
      <w:pPr>
        <w:spacing w:after="0" w:line="240" w:lineRule="auto"/>
        <w:ind w:right="724"/>
        <w:rPr>
          <w:rFonts w:ascii="Arial" w:hAnsi="Arial" w:cs="Arial"/>
          <w:sz w:val="24"/>
          <w:szCs w:val="20"/>
        </w:rPr>
      </w:pPr>
    </w:p>
    <w:p w14:paraId="32366A02" w14:textId="1DE62120" w:rsidR="00901C1F" w:rsidRPr="00020BD3" w:rsidRDefault="00901C1F" w:rsidP="00565DE8">
      <w:pPr>
        <w:pStyle w:val="Prrafodelista"/>
        <w:numPr>
          <w:ilvl w:val="0"/>
          <w:numId w:val="5"/>
        </w:numPr>
        <w:spacing w:after="0" w:line="240" w:lineRule="auto"/>
        <w:ind w:right="724"/>
        <w:jc w:val="both"/>
        <w:rPr>
          <w:rFonts w:ascii="Arial" w:hAnsi="Arial" w:cs="Arial"/>
          <w:sz w:val="24"/>
          <w:szCs w:val="20"/>
        </w:rPr>
      </w:pPr>
      <w:r w:rsidRPr="00020BD3">
        <w:rPr>
          <w:rFonts w:ascii="Arial" w:hAnsi="Arial" w:cs="Arial"/>
          <w:sz w:val="24"/>
          <w:szCs w:val="20"/>
        </w:rPr>
        <w:t>Actualizar los instrumentos archivísticos de control y consulta que marca la normatividad vigente para garantizar la rendición de cuentas y la transparencia</w:t>
      </w:r>
      <w:r w:rsidR="00565DE8" w:rsidRPr="00020BD3">
        <w:rPr>
          <w:rFonts w:ascii="Arial" w:hAnsi="Arial" w:cs="Arial"/>
          <w:sz w:val="24"/>
          <w:szCs w:val="20"/>
        </w:rPr>
        <w:t xml:space="preserve"> y así conformar la memoria documental del (CMAPAS).</w:t>
      </w:r>
    </w:p>
    <w:p w14:paraId="6302A54F" w14:textId="00CC6241" w:rsidR="00565DE8" w:rsidRPr="00020BD3" w:rsidRDefault="00565DE8" w:rsidP="00565DE8">
      <w:pPr>
        <w:pStyle w:val="Prrafodelista"/>
        <w:numPr>
          <w:ilvl w:val="0"/>
          <w:numId w:val="5"/>
        </w:numPr>
        <w:spacing w:after="0" w:line="240" w:lineRule="auto"/>
        <w:ind w:right="724"/>
        <w:jc w:val="both"/>
        <w:rPr>
          <w:rFonts w:ascii="Arial" w:hAnsi="Arial" w:cs="Arial"/>
          <w:sz w:val="24"/>
          <w:szCs w:val="20"/>
        </w:rPr>
      </w:pPr>
      <w:r w:rsidRPr="00020BD3">
        <w:rPr>
          <w:rFonts w:ascii="Arial" w:hAnsi="Arial" w:cs="Arial"/>
          <w:sz w:val="24"/>
          <w:szCs w:val="20"/>
        </w:rPr>
        <w:t>Vigilar que los periodos de vigencia determinados para realizar las transferencias y bajas documentales se realicen en apego a lo establecido en los instrumentos archivísticos de control.</w:t>
      </w:r>
    </w:p>
    <w:p w14:paraId="78416BAA" w14:textId="1FDC4DEE" w:rsidR="00565DE8" w:rsidRPr="00020BD3" w:rsidRDefault="00565DE8" w:rsidP="00565DE8">
      <w:pPr>
        <w:pStyle w:val="Prrafodelista"/>
        <w:numPr>
          <w:ilvl w:val="0"/>
          <w:numId w:val="5"/>
        </w:numPr>
        <w:spacing w:after="0" w:line="240" w:lineRule="auto"/>
        <w:ind w:right="724"/>
        <w:jc w:val="both"/>
        <w:rPr>
          <w:rFonts w:ascii="Arial" w:hAnsi="Arial" w:cs="Arial"/>
          <w:sz w:val="24"/>
          <w:szCs w:val="20"/>
        </w:rPr>
      </w:pPr>
      <w:r w:rsidRPr="00020BD3">
        <w:rPr>
          <w:rFonts w:ascii="Arial" w:hAnsi="Arial" w:cs="Arial"/>
          <w:sz w:val="24"/>
          <w:szCs w:val="20"/>
        </w:rPr>
        <w:t xml:space="preserve">Integrar un diagnostico con los principales riesgos a los cuales </w:t>
      </w:r>
      <w:r w:rsidR="00020BD3" w:rsidRPr="00020BD3">
        <w:rPr>
          <w:rFonts w:ascii="Arial" w:hAnsi="Arial" w:cs="Arial"/>
          <w:sz w:val="24"/>
          <w:szCs w:val="20"/>
        </w:rPr>
        <w:t>está</w:t>
      </w:r>
      <w:r w:rsidRPr="00020BD3">
        <w:rPr>
          <w:rFonts w:ascii="Arial" w:hAnsi="Arial" w:cs="Arial"/>
          <w:sz w:val="24"/>
          <w:szCs w:val="20"/>
        </w:rPr>
        <w:t xml:space="preserve"> expuesto el archivo de concentración del (CMAPAS), con el propósito de prevenirlo para dar cumplimiento al Programa Anual de Desarrollo Archivístico (P</w:t>
      </w:r>
      <w:r w:rsidR="00020BD3">
        <w:rPr>
          <w:rFonts w:ascii="Arial" w:hAnsi="Arial" w:cs="Arial"/>
          <w:sz w:val="24"/>
          <w:szCs w:val="20"/>
        </w:rPr>
        <w:t>.</w:t>
      </w:r>
      <w:r w:rsidRPr="00020BD3">
        <w:rPr>
          <w:rFonts w:ascii="Arial" w:hAnsi="Arial" w:cs="Arial"/>
          <w:sz w:val="24"/>
          <w:szCs w:val="20"/>
        </w:rPr>
        <w:t>A</w:t>
      </w:r>
      <w:r w:rsidR="00020BD3">
        <w:rPr>
          <w:rFonts w:ascii="Arial" w:hAnsi="Arial" w:cs="Arial"/>
          <w:sz w:val="24"/>
          <w:szCs w:val="20"/>
        </w:rPr>
        <w:t>.</w:t>
      </w:r>
      <w:r w:rsidRPr="00020BD3">
        <w:rPr>
          <w:rFonts w:ascii="Arial" w:hAnsi="Arial" w:cs="Arial"/>
          <w:sz w:val="24"/>
          <w:szCs w:val="20"/>
        </w:rPr>
        <w:t>D</w:t>
      </w:r>
      <w:r w:rsidR="00020BD3">
        <w:rPr>
          <w:rFonts w:ascii="Arial" w:hAnsi="Arial" w:cs="Arial"/>
          <w:sz w:val="24"/>
          <w:szCs w:val="20"/>
        </w:rPr>
        <w:t>.</w:t>
      </w:r>
      <w:r w:rsidRPr="00020BD3">
        <w:rPr>
          <w:rFonts w:ascii="Arial" w:hAnsi="Arial" w:cs="Arial"/>
          <w:sz w:val="24"/>
          <w:szCs w:val="20"/>
        </w:rPr>
        <w:t>A</w:t>
      </w:r>
      <w:r w:rsidR="00020BD3">
        <w:rPr>
          <w:rFonts w:ascii="Arial" w:hAnsi="Arial" w:cs="Arial"/>
          <w:sz w:val="24"/>
          <w:szCs w:val="20"/>
        </w:rPr>
        <w:t>.</w:t>
      </w:r>
      <w:r w:rsidRPr="00020BD3">
        <w:rPr>
          <w:rFonts w:ascii="Arial" w:hAnsi="Arial" w:cs="Arial"/>
          <w:sz w:val="24"/>
          <w:szCs w:val="20"/>
        </w:rPr>
        <w:t>).</w:t>
      </w:r>
    </w:p>
    <w:p w14:paraId="5EE5CA45" w14:textId="77777777" w:rsidR="00374807" w:rsidRPr="00020BD3" w:rsidRDefault="00374807" w:rsidP="00374807">
      <w:pPr>
        <w:spacing w:after="0" w:line="240" w:lineRule="auto"/>
        <w:ind w:left="1134" w:right="724" w:firstLine="281"/>
        <w:jc w:val="both"/>
        <w:rPr>
          <w:rFonts w:ascii="Arial" w:hAnsi="Arial" w:cs="Arial"/>
          <w:sz w:val="24"/>
          <w:szCs w:val="24"/>
        </w:rPr>
      </w:pPr>
    </w:p>
    <w:p w14:paraId="308DA198" w14:textId="6C94E915" w:rsidR="00374807" w:rsidRPr="00020BD3" w:rsidRDefault="00374807" w:rsidP="00374807">
      <w:pPr>
        <w:spacing w:after="0" w:line="240" w:lineRule="auto"/>
        <w:ind w:left="1134" w:right="724" w:firstLine="281"/>
        <w:jc w:val="both"/>
        <w:rPr>
          <w:rFonts w:ascii="Arial" w:hAnsi="Arial" w:cs="Arial"/>
          <w:sz w:val="24"/>
          <w:szCs w:val="24"/>
        </w:rPr>
      </w:pPr>
      <w:r w:rsidRPr="00020BD3">
        <w:rPr>
          <w:rFonts w:ascii="Arial" w:hAnsi="Arial" w:cs="Arial"/>
          <w:sz w:val="24"/>
          <w:szCs w:val="24"/>
        </w:rPr>
        <w:br w:type="page"/>
      </w:r>
    </w:p>
    <w:p w14:paraId="56C1747F" w14:textId="77777777" w:rsidR="00374807" w:rsidRPr="00020BD3" w:rsidRDefault="00374807" w:rsidP="00565DE8">
      <w:pPr>
        <w:spacing w:after="0" w:line="240" w:lineRule="auto"/>
        <w:ind w:right="724"/>
        <w:jc w:val="both"/>
        <w:rPr>
          <w:rFonts w:ascii="Arial" w:hAnsi="Arial" w:cs="Arial"/>
          <w:b/>
          <w:color w:val="000000"/>
          <w:sz w:val="24"/>
          <w:szCs w:val="24"/>
        </w:rPr>
      </w:pPr>
    </w:p>
    <w:p w14:paraId="569F0680" w14:textId="77777777" w:rsidR="00374807" w:rsidRPr="00020BD3" w:rsidRDefault="00374807" w:rsidP="00374807">
      <w:pPr>
        <w:spacing w:after="0" w:line="240" w:lineRule="auto"/>
        <w:ind w:left="1134" w:right="724"/>
        <w:jc w:val="both"/>
        <w:rPr>
          <w:rFonts w:ascii="Arial" w:hAnsi="Arial" w:cs="Arial"/>
          <w:b/>
          <w:color w:val="000000"/>
          <w:sz w:val="24"/>
          <w:szCs w:val="24"/>
        </w:rPr>
      </w:pPr>
    </w:p>
    <w:p w14:paraId="3B81A24A" w14:textId="77777777" w:rsidR="00374807" w:rsidRPr="00020BD3" w:rsidRDefault="00374807" w:rsidP="00374807">
      <w:pPr>
        <w:shd w:val="clear" w:color="auto" w:fill="FFFFFF" w:themeFill="background1"/>
        <w:tabs>
          <w:tab w:val="left" w:pos="3900"/>
        </w:tabs>
        <w:spacing w:after="0" w:line="240" w:lineRule="auto"/>
        <w:ind w:left="1134" w:right="724"/>
        <w:jc w:val="both"/>
        <w:rPr>
          <w:rFonts w:ascii="Arial" w:hAnsi="Arial" w:cs="Arial"/>
          <w:b/>
          <w:color w:val="000000"/>
          <w:sz w:val="24"/>
          <w:szCs w:val="24"/>
        </w:rPr>
      </w:pPr>
    </w:p>
    <w:p w14:paraId="39A2668D" w14:textId="77777777" w:rsidR="00565DE8" w:rsidRPr="00020BD3" w:rsidRDefault="00565DE8" w:rsidP="00374807">
      <w:pPr>
        <w:spacing w:after="0" w:line="240" w:lineRule="auto"/>
        <w:ind w:right="724"/>
        <w:jc w:val="both"/>
        <w:rPr>
          <w:rFonts w:ascii="Arial" w:hAnsi="Arial" w:cs="Arial"/>
          <w:b/>
          <w:color w:val="000000" w:themeColor="text1"/>
          <w:sz w:val="24"/>
          <w:szCs w:val="24"/>
        </w:rPr>
      </w:pPr>
    </w:p>
    <w:p w14:paraId="2B12892D" w14:textId="1E52C1B0" w:rsidR="00374807" w:rsidRPr="00020BD3" w:rsidRDefault="00020BD3" w:rsidP="00020BD3">
      <w:pPr>
        <w:spacing w:after="0" w:line="240" w:lineRule="auto"/>
        <w:ind w:right="724" w:firstLine="708"/>
        <w:jc w:val="both"/>
        <w:rPr>
          <w:rFonts w:ascii="Arial" w:hAnsi="Arial" w:cs="Arial"/>
          <w:b/>
          <w:color w:val="000000"/>
          <w:sz w:val="24"/>
          <w:szCs w:val="24"/>
        </w:rPr>
      </w:pPr>
      <w:r>
        <w:rPr>
          <w:rFonts w:ascii="Arial" w:hAnsi="Arial" w:cs="Arial"/>
          <w:b/>
          <w:color w:val="000000" w:themeColor="text1"/>
          <w:sz w:val="24"/>
          <w:szCs w:val="24"/>
        </w:rPr>
        <w:t>El presente informe</w:t>
      </w:r>
      <w:r w:rsidR="00374807" w:rsidRPr="00020BD3">
        <w:rPr>
          <w:rFonts w:ascii="Arial" w:hAnsi="Arial" w:cs="Arial"/>
          <w:b/>
          <w:color w:val="000000" w:themeColor="text1"/>
          <w:sz w:val="24"/>
          <w:szCs w:val="24"/>
        </w:rPr>
        <w:t xml:space="preserve">, da a conocer las acciones </w:t>
      </w:r>
      <w:r w:rsidR="00374807" w:rsidRPr="00020BD3">
        <w:rPr>
          <w:rFonts w:ascii="Arial" w:hAnsi="Arial" w:cs="Arial"/>
          <w:b/>
          <w:color w:val="000000"/>
          <w:sz w:val="24"/>
          <w:szCs w:val="24"/>
        </w:rPr>
        <w:t>programadas y realizadas, por las áreas productoras de la documentación del (CMAPAS)</w:t>
      </w:r>
      <w:r w:rsidR="00B827E6" w:rsidRPr="00020BD3">
        <w:rPr>
          <w:rFonts w:ascii="Arial" w:hAnsi="Arial" w:cs="Arial"/>
          <w:b/>
          <w:sz w:val="24"/>
          <w:szCs w:val="24"/>
        </w:rPr>
        <w:t>, para el ejercicio 2023</w:t>
      </w:r>
      <w:r w:rsidR="00374807" w:rsidRPr="00020BD3">
        <w:rPr>
          <w:rFonts w:ascii="Arial" w:hAnsi="Arial" w:cs="Arial"/>
          <w:b/>
          <w:sz w:val="24"/>
          <w:szCs w:val="24"/>
        </w:rPr>
        <w:t xml:space="preserve">, fueron las siguientes: </w:t>
      </w:r>
    </w:p>
    <w:p w14:paraId="11E7C6F0" w14:textId="51357714" w:rsidR="00374807" w:rsidRPr="00020BD3" w:rsidRDefault="00374807" w:rsidP="00B827E6">
      <w:pPr>
        <w:shd w:val="clear" w:color="auto" w:fill="FFFFFF" w:themeFill="background1"/>
        <w:jc w:val="center"/>
        <w:rPr>
          <w:rFonts w:ascii="Arial" w:hAnsi="Arial" w:cs="Arial"/>
          <w:b/>
          <w:sz w:val="24"/>
          <w:szCs w:val="24"/>
        </w:rPr>
      </w:pPr>
      <w:r w:rsidRPr="00020BD3">
        <w:rPr>
          <w:rFonts w:ascii="Arial" w:hAnsi="Arial" w:cs="Arial"/>
          <w:b/>
          <w:sz w:val="24"/>
          <w:szCs w:val="24"/>
        </w:rPr>
        <w:t>ACTIVIDADES</w:t>
      </w:r>
      <w:r w:rsidR="00B827E6" w:rsidRPr="00020BD3">
        <w:rPr>
          <w:rFonts w:ascii="Arial" w:hAnsi="Arial" w:cs="Arial"/>
          <w:b/>
          <w:sz w:val="24"/>
          <w:szCs w:val="24"/>
        </w:rPr>
        <w:t xml:space="preserve"> PROGRAMADAS</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704"/>
        <w:gridCol w:w="7219"/>
      </w:tblGrid>
      <w:tr w:rsidR="00374807" w:rsidRPr="00020BD3" w14:paraId="276457E4" w14:textId="77777777" w:rsidTr="00135C8F">
        <w:trPr>
          <w:trHeight w:val="899"/>
        </w:trPr>
        <w:tc>
          <w:tcPr>
            <w:tcW w:w="851" w:type="dxa"/>
            <w:tcBorders>
              <w:top w:val="single" w:sz="18" w:space="0" w:color="auto"/>
              <w:left w:val="single" w:sz="18" w:space="0" w:color="auto"/>
              <w:bottom w:val="single" w:sz="18" w:space="0" w:color="auto"/>
              <w:right w:val="single" w:sz="18" w:space="0" w:color="auto"/>
            </w:tcBorders>
            <w:shd w:val="clear" w:color="auto" w:fill="A50021"/>
          </w:tcPr>
          <w:p w14:paraId="1F322127"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w:t>
            </w:r>
          </w:p>
          <w:p w14:paraId="612E95CB"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N.       </w:t>
            </w:r>
          </w:p>
        </w:tc>
        <w:tc>
          <w:tcPr>
            <w:tcW w:w="2704" w:type="dxa"/>
            <w:tcBorders>
              <w:top w:val="single" w:sz="18" w:space="0" w:color="auto"/>
              <w:left w:val="single" w:sz="18" w:space="0" w:color="auto"/>
              <w:bottom w:val="single" w:sz="18" w:space="0" w:color="auto"/>
              <w:right w:val="single" w:sz="18" w:space="0" w:color="auto"/>
            </w:tcBorders>
            <w:shd w:val="clear" w:color="auto" w:fill="990033"/>
          </w:tcPr>
          <w:p w14:paraId="53356CEA" w14:textId="77777777" w:rsidR="00374807" w:rsidRPr="00020BD3" w:rsidRDefault="00374807" w:rsidP="003D30A0">
            <w:pPr>
              <w:jc w:val="center"/>
              <w:rPr>
                <w:rFonts w:ascii="Arial" w:hAnsi="Arial" w:cs="Arial"/>
                <w:b/>
                <w:color w:val="FFFFFF" w:themeColor="background1"/>
                <w:sz w:val="24"/>
                <w:szCs w:val="24"/>
              </w:rPr>
            </w:pPr>
          </w:p>
          <w:p w14:paraId="43A03F33" w14:textId="77777777" w:rsidR="00374807" w:rsidRPr="00020BD3" w:rsidRDefault="00374807" w:rsidP="003D30A0">
            <w:pPr>
              <w:jc w:val="center"/>
              <w:rPr>
                <w:rFonts w:ascii="Arial" w:hAnsi="Arial" w:cs="Arial"/>
                <w:b/>
                <w:color w:val="FFFFFF" w:themeColor="background1"/>
                <w:sz w:val="24"/>
                <w:szCs w:val="24"/>
              </w:rPr>
            </w:pPr>
            <w:r w:rsidRPr="00020BD3">
              <w:rPr>
                <w:rFonts w:ascii="Arial" w:hAnsi="Arial" w:cs="Arial"/>
                <w:b/>
                <w:color w:val="FFFFFF" w:themeColor="background1"/>
                <w:sz w:val="24"/>
                <w:szCs w:val="24"/>
              </w:rPr>
              <w:t>Actividades</w:t>
            </w:r>
          </w:p>
        </w:tc>
        <w:tc>
          <w:tcPr>
            <w:tcW w:w="7219" w:type="dxa"/>
            <w:tcBorders>
              <w:top w:val="single" w:sz="18" w:space="0" w:color="auto"/>
              <w:left w:val="single" w:sz="18" w:space="0" w:color="auto"/>
              <w:bottom w:val="single" w:sz="18" w:space="0" w:color="auto"/>
              <w:right w:val="single" w:sz="18" w:space="0" w:color="auto"/>
            </w:tcBorders>
            <w:shd w:val="clear" w:color="auto" w:fill="990033"/>
          </w:tcPr>
          <w:p w14:paraId="75A55A78"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w:t>
            </w:r>
          </w:p>
          <w:p w14:paraId="638CB0B7"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Descripción                                                                               </w:t>
            </w:r>
          </w:p>
        </w:tc>
      </w:tr>
      <w:tr w:rsidR="00374807" w:rsidRPr="00020BD3" w14:paraId="34FA436C" w14:textId="77777777" w:rsidTr="00135C8F">
        <w:trPr>
          <w:trHeight w:val="1374"/>
        </w:trPr>
        <w:tc>
          <w:tcPr>
            <w:tcW w:w="851" w:type="dxa"/>
            <w:tcBorders>
              <w:top w:val="single" w:sz="18" w:space="0" w:color="auto"/>
              <w:left w:val="single" w:sz="18" w:space="0" w:color="auto"/>
              <w:bottom w:val="single" w:sz="18" w:space="0" w:color="auto"/>
              <w:right w:val="single" w:sz="18" w:space="0" w:color="auto"/>
            </w:tcBorders>
            <w:shd w:val="clear" w:color="auto" w:fill="FFC000"/>
          </w:tcPr>
          <w:p w14:paraId="4F8C7F86" w14:textId="77777777" w:rsidR="00374807" w:rsidRPr="00020BD3" w:rsidRDefault="00374807" w:rsidP="003D30A0">
            <w:pPr>
              <w:rPr>
                <w:rFonts w:ascii="Arial" w:hAnsi="Arial" w:cs="Arial"/>
                <w:b/>
                <w:sz w:val="24"/>
                <w:szCs w:val="24"/>
              </w:rPr>
            </w:pPr>
          </w:p>
          <w:p w14:paraId="5C050C46" w14:textId="77777777" w:rsidR="00374807" w:rsidRPr="00020BD3" w:rsidRDefault="00374807" w:rsidP="003D30A0">
            <w:pPr>
              <w:jc w:val="center"/>
              <w:rPr>
                <w:rFonts w:ascii="Arial" w:hAnsi="Arial" w:cs="Arial"/>
                <w:b/>
                <w:sz w:val="24"/>
                <w:szCs w:val="24"/>
              </w:rPr>
            </w:pPr>
            <w:r w:rsidRPr="00020BD3">
              <w:rPr>
                <w:rFonts w:ascii="Arial" w:hAnsi="Arial" w:cs="Arial"/>
                <w:b/>
                <w:sz w:val="24"/>
                <w:szCs w:val="24"/>
              </w:rPr>
              <w:t>1</w:t>
            </w:r>
          </w:p>
        </w:tc>
        <w:tc>
          <w:tcPr>
            <w:tcW w:w="2704" w:type="dxa"/>
            <w:tcBorders>
              <w:top w:val="single" w:sz="18" w:space="0" w:color="auto"/>
              <w:left w:val="single" w:sz="18" w:space="0" w:color="auto"/>
              <w:bottom w:val="single" w:sz="18" w:space="0" w:color="auto"/>
              <w:right w:val="single" w:sz="18" w:space="0" w:color="auto"/>
            </w:tcBorders>
          </w:tcPr>
          <w:p w14:paraId="48B4B60A" w14:textId="77777777" w:rsidR="00374807" w:rsidRPr="00020BD3" w:rsidRDefault="00374807" w:rsidP="003D30A0">
            <w:pPr>
              <w:jc w:val="center"/>
              <w:rPr>
                <w:rFonts w:ascii="Arial" w:hAnsi="Arial" w:cs="Arial"/>
                <w:color w:val="000000" w:themeColor="text1"/>
                <w:sz w:val="24"/>
                <w:szCs w:val="24"/>
              </w:rPr>
            </w:pPr>
          </w:p>
          <w:p w14:paraId="57B88AF4" w14:textId="322CEFA3" w:rsidR="00374807" w:rsidRPr="00020BD3" w:rsidRDefault="00B827E6" w:rsidP="003D30A0">
            <w:pPr>
              <w:jc w:val="center"/>
              <w:rPr>
                <w:rFonts w:ascii="Arial" w:hAnsi="Arial" w:cs="Arial"/>
                <w:color w:val="000000" w:themeColor="text1"/>
                <w:sz w:val="24"/>
                <w:szCs w:val="24"/>
              </w:rPr>
            </w:pPr>
            <w:r w:rsidRPr="00020BD3">
              <w:rPr>
                <w:rFonts w:ascii="Arial" w:hAnsi="Arial" w:cs="Arial"/>
                <w:color w:val="000000" w:themeColor="text1"/>
                <w:sz w:val="24"/>
                <w:szCs w:val="24"/>
              </w:rPr>
              <w:t>Implementación de los integrantes del Sistema Institucional de Archivos</w:t>
            </w:r>
          </w:p>
        </w:tc>
        <w:tc>
          <w:tcPr>
            <w:tcW w:w="7219" w:type="dxa"/>
            <w:tcBorders>
              <w:top w:val="single" w:sz="18" w:space="0" w:color="auto"/>
              <w:left w:val="single" w:sz="18" w:space="0" w:color="auto"/>
              <w:bottom w:val="single" w:sz="18" w:space="0" w:color="auto"/>
              <w:right w:val="single" w:sz="18" w:space="0" w:color="auto"/>
            </w:tcBorders>
          </w:tcPr>
          <w:p w14:paraId="65A93B73" w14:textId="324DBFCE" w:rsidR="00374807" w:rsidRPr="00020BD3" w:rsidRDefault="00B827E6" w:rsidP="003D30A0">
            <w:pPr>
              <w:jc w:val="center"/>
              <w:rPr>
                <w:rFonts w:ascii="Arial" w:hAnsi="Arial" w:cs="Arial"/>
                <w:sz w:val="24"/>
                <w:szCs w:val="24"/>
              </w:rPr>
            </w:pPr>
            <w:r w:rsidRPr="00020BD3">
              <w:rPr>
                <w:rFonts w:ascii="Arial" w:hAnsi="Arial" w:cs="Arial"/>
                <w:sz w:val="24"/>
                <w:szCs w:val="24"/>
              </w:rPr>
              <w:t>Acta de instalación de toma de protesta de todos los integrantes</w:t>
            </w:r>
          </w:p>
          <w:p w14:paraId="285A8DAF" w14:textId="77777777" w:rsidR="00374807" w:rsidRPr="00020BD3" w:rsidRDefault="00374807" w:rsidP="003D30A0">
            <w:pPr>
              <w:rPr>
                <w:rFonts w:ascii="Arial" w:hAnsi="Arial" w:cs="Arial"/>
                <w:sz w:val="24"/>
                <w:szCs w:val="24"/>
              </w:rPr>
            </w:pPr>
          </w:p>
        </w:tc>
      </w:tr>
      <w:tr w:rsidR="00374807" w:rsidRPr="00020BD3" w14:paraId="59681C3D" w14:textId="77777777" w:rsidTr="00135C8F">
        <w:trPr>
          <w:trHeight w:val="2627"/>
        </w:trPr>
        <w:tc>
          <w:tcPr>
            <w:tcW w:w="851" w:type="dxa"/>
            <w:tcBorders>
              <w:top w:val="single" w:sz="18" w:space="0" w:color="auto"/>
              <w:left w:val="single" w:sz="18" w:space="0" w:color="auto"/>
              <w:bottom w:val="single" w:sz="18" w:space="0" w:color="auto"/>
              <w:right w:val="single" w:sz="18" w:space="0" w:color="auto"/>
            </w:tcBorders>
            <w:shd w:val="clear" w:color="auto" w:fill="FFC000"/>
          </w:tcPr>
          <w:p w14:paraId="7FF95FB2" w14:textId="77777777" w:rsidR="00374807" w:rsidRPr="00020BD3" w:rsidRDefault="00374807" w:rsidP="003D30A0">
            <w:pPr>
              <w:rPr>
                <w:rFonts w:ascii="Arial" w:hAnsi="Arial" w:cs="Arial"/>
                <w:b/>
                <w:sz w:val="24"/>
                <w:szCs w:val="24"/>
              </w:rPr>
            </w:pPr>
          </w:p>
          <w:p w14:paraId="2C4942D4" w14:textId="77777777" w:rsidR="00374807" w:rsidRPr="00020BD3" w:rsidRDefault="00374807" w:rsidP="003D30A0">
            <w:pPr>
              <w:jc w:val="center"/>
              <w:rPr>
                <w:rFonts w:ascii="Arial" w:hAnsi="Arial" w:cs="Arial"/>
                <w:b/>
                <w:sz w:val="24"/>
                <w:szCs w:val="24"/>
              </w:rPr>
            </w:pPr>
            <w:r w:rsidRPr="00020BD3">
              <w:rPr>
                <w:rFonts w:ascii="Arial" w:hAnsi="Arial" w:cs="Arial"/>
                <w:b/>
                <w:sz w:val="24"/>
                <w:szCs w:val="24"/>
              </w:rPr>
              <w:t>2</w:t>
            </w:r>
          </w:p>
        </w:tc>
        <w:tc>
          <w:tcPr>
            <w:tcW w:w="2704" w:type="dxa"/>
            <w:tcBorders>
              <w:top w:val="single" w:sz="18" w:space="0" w:color="auto"/>
              <w:left w:val="single" w:sz="18" w:space="0" w:color="auto"/>
              <w:bottom w:val="single" w:sz="18" w:space="0" w:color="auto"/>
              <w:right w:val="single" w:sz="18" w:space="0" w:color="auto"/>
            </w:tcBorders>
          </w:tcPr>
          <w:p w14:paraId="7654F0B2" w14:textId="6A7B631D" w:rsidR="00374807" w:rsidRPr="00020BD3" w:rsidRDefault="00374807" w:rsidP="00135C8F">
            <w:pPr>
              <w:rPr>
                <w:rFonts w:ascii="Arial" w:hAnsi="Arial" w:cs="Arial"/>
                <w:color w:val="000000" w:themeColor="text1"/>
                <w:sz w:val="24"/>
                <w:szCs w:val="24"/>
              </w:rPr>
            </w:pPr>
            <w:r w:rsidRPr="00020BD3">
              <w:rPr>
                <w:rFonts w:ascii="Arial" w:hAnsi="Arial" w:cs="Arial"/>
                <w:color w:val="000000" w:themeColor="text1"/>
                <w:sz w:val="24"/>
                <w:szCs w:val="24"/>
              </w:rPr>
              <w:t xml:space="preserve">       </w:t>
            </w:r>
          </w:p>
          <w:p w14:paraId="33A2CE42" w14:textId="223CED7E" w:rsidR="00374807" w:rsidRPr="00020BD3" w:rsidRDefault="00B827E6" w:rsidP="003D30A0">
            <w:pPr>
              <w:jc w:val="center"/>
              <w:rPr>
                <w:rFonts w:ascii="Arial" w:hAnsi="Arial" w:cs="Arial"/>
                <w:color w:val="000000" w:themeColor="text1"/>
                <w:sz w:val="24"/>
                <w:szCs w:val="24"/>
              </w:rPr>
            </w:pPr>
            <w:r w:rsidRPr="00020BD3">
              <w:rPr>
                <w:rFonts w:ascii="Arial" w:hAnsi="Arial" w:cs="Arial"/>
                <w:color w:val="000000" w:themeColor="text1"/>
                <w:sz w:val="24"/>
                <w:szCs w:val="24"/>
              </w:rPr>
              <w:t>Capacitaciones Archivísticas</w:t>
            </w:r>
          </w:p>
        </w:tc>
        <w:tc>
          <w:tcPr>
            <w:tcW w:w="7219" w:type="dxa"/>
            <w:tcBorders>
              <w:top w:val="single" w:sz="18" w:space="0" w:color="auto"/>
              <w:left w:val="single" w:sz="18" w:space="0" w:color="auto"/>
              <w:bottom w:val="single" w:sz="18" w:space="0" w:color="auto"/>
              <w:right w:val="single" w:sz="18" w:space="0" w:color="auto"/>
            </w:tcBorders>
          </w:tcPr>
          <w:p w14:paraId="04C1E467" w14:textId="2042FE51" w:rsidR="00374807" w:rsidRPr="00020BD3" w:rsidRDefault="00374807" w:rsidP="003D30A0">
            <w:pPr>
              <w:rPr>
                <w:rFonts w:ascii="Arial" w:hAnsi="Arial" w:cs="Arial"/>
                <w:sz w:val="24"/>
                <w:szCs w:val="24"/>
              </w:rPr>
            </w:pPr>
            <w:r w:rsidRPr="00020BD3">
              <w:rPr>
                <w:rFonts w:ascii="Arial" w:hAnsi="Arial" w:cs="Arial"/>
                <w:sz w:val="24"/>
                <w:szCs w:val="24"/>
              </w:rPr>
              <w:t xml:space="preserve"> </w:t>
            </w:r>
            <w:r w:rsidR="00B827E6" w:rsidRPr="00020BD3">
              <w:rPr>
                <w:rFonts w:ascii="Arial" w:hAnsi="Arial" w:cs="Arial"/>
                <w:sz w:val="24"/>
                <w:szCs w:val="24"/>
              </w:rPr>
              <w:t>a).  facultades y funciones del SIA</w:t>
            </w:r>
          </w:p>
          <w:p w14:paraId="1D63E4FD" w14:textId="77777777" w:rsidR="00374807" w:rsidRPr="00020BD3" w:rsidRDefault="00374807" w:rsidP="003D30A0">
            <w:pPr>
              <w:rPr>
                <w:rFonts w:ascii="Arial" w:hAnsi="Arial" w:cs="Arial"/>
                <w:sz w:val="24"/>
                <w:szCs w:val="24"/>
              </w:rPr>
            </w:pPr>
            <w:r w:rsidRPr="00020BD3">
              <w:rPr>
                <w:rFonts w:ascii="Arial" w:hAnsi="Arial" w:cs="Arial"/>
                <w:sz w:val="24"/>
                <w:szCs w:val="24"/>
              </w:rPr>
              <w:t xml:space="preserve"> b). Catálogo de Disposición Documental Archivística</w:t>
            </w:r>
          </w:p>
          <w:p w14:paraId="1C547FC6" w14:textId="77777777" w:rsidR="00374807" w:rsidRPr="00020BD3" w:rsidRDefault="00374807" w:rsidP="003D30A0">
            <w:pPr>
              <w:rPr>
                <w:rFonts w:ascii="Arial" w:hAnsi="Arial" w:cs="Arial"/>
                <w:sz w:val="24"/>
                <w:szCs w:val="24"/>
              </w:rPr>
            </w:pPr>
            <w:r w:rsidRPr="00020BD3">
              <w:rPr>
                <w:rFonts w:ascii="Arial" w:hAnsi="Arial" w:cs="Arial"/>
                <w:sz w:val="24"/>
                <w:szCs w:val="24"/>
              </w:rPr>
              <w:t xml:space="preserve">  c). Guía Simple de Archivo</w:t>
            </w:r>
          </w:p>
          <w:p w14:paraId="166FC841" w14:textId="77777777" w:rsidR="00374807" w:rsidRPr="00020BD3" w:rsidRDefault="00B827E6" w:rsidP="003D30A0">
            <w:pPr>
              <w:rPr>
                <w:rFonts w:ascii="Arial" w:hAnsi="Arial" w:cs="Arial"/>
                <w:sz w:val="24"/>
                <w:szCs w:val="24"/>
              </w:rPr>
            </w:pPr>
            <w:r w:rsidRPr="00020BD3">
              <w:rPr>
                <w:rFonts w:ascii="Arial" w:hAnsi="Arial" w:cs="Arial"/>
                <w:sz w:val="24"/>
                <w:szCs w:val="24"/>
              </w:rPr>
              <w:t xml:space="preserve">  d). </w:t>
            </w:r>
            <w:r w:rsidR="00374807" w:rsidRPr="00020BD3">
              <w:rPr>
                <w:rFonts w:ascii="Arial" w:hAnsi="Arial" w:cs="Arial"/>
                <w:sz w:val="24"/>
                <w:szCs w:val="24"/>
              </w:rPr>
              <w:t>Inventarios</w:t>
            </w:r>
            <w:r w:rsidRPr="00020BD3">
              <w:rPr>
                <w:rFonts w:ascii="Arial" w:hAnsi="Arial" w:cs="Arial"/>
                <w:sz w:val="24"/>
                <w:szCs w:val="24"/>
              </w:rPr>
              <w:t xml:space="preserve"> en materia archivística</w:t>
            </w:r>
          </w:p>
          <w:p w14:paraId="6E3DF18A" w14:textId="78D3F6C9" w:rsidR="00B827E6" w:rsidRPr="00020BD3" w:rsidRDefault="00B827E6" w:rsidP="003D30A0">
            <w:pPr>
              <w:rPr>
                <w:rFonts w:ascii="Arial" w:hAnsi="Arial" w:cs="Arial"/>
                <w:sz w:val="24"/>
                <w:szCs w:val="24"/>
              </w:rPr>
            </w:pPr>
            <w:r w:rsidRPr="00020BD3">
              <w:rPr>
                <w:rFonts w:ascii="Arial" w:hAnsi="Arial" w:cs="Arial"/>
                <w:sz w:val="24"/>
                <w:szCs w:val="24"/>
              </w:rPr>
              <w:t xml:space="preserve">  e). Archivo de trámite, archivo de concentración</w:t>
            </w:r>
          </w:p>
        </w:tc>
      </w:tr>
      <w:tr w:rsidR="00374807" w:rsidRPr="00020BD3" w14:paraId="1C662252" w14:textId="77777777" w:rsidTr="00135C8F">
        <w:trPr>
          <w:trHeight w:val="1811"/>
        </w:trPr>
        <w:tc>
          <w:tcPr>
            <w:tcW w:w="851" w:type="dxa"/>
            <w:tcBorders>
              <w:top w:val="single" w:sz="18" w:space="0" w:color="auto"/>
              <w:left w:val="single" w:sz="18" w:space="0" w:color="auto"/>
              <w:bottom w:val="single" w:sz="18" w:space="0" w:color="auto"/>
              <w:right w:val="single" w:sz="18" w:space="0" w:color="auto"/>
            </w:tcBorders>
            <w:shd w:val="clear" w:color="auto" w:fill="FFC000"/>
          </w:tcPr>
          <w:p w14:paraId="0A103996" w14:textId="603FDD95" w:rsidR="00374807" w:rsidRPr="00020BD3" w:rsidRDefault="00374807" w:rsidP="003D30A0">
            <w:pPr>
              <w:rPr>
                <w:rFonts w:ascii="Arial" w:hAnsi="Arial" w:cs="Arial"/>
                <w:b/>
                <w:sz w:val="24"/>
                <w:szCs w:val="24"/>
              </w:rPr>
            </w:pPr>
          </w:p>
          <w:p w14:paraId="2B7DF8C6" w14:textId="77777777" w:rsidR="00374807" w:rsidRPr="00020BD3" w:rsidRDefault="00374807" w:rsidP="003D30A0">
            <w:pPr>
              <w:jc w:val="center"/>
              <w:rPr>
                <w:rFonts w:ascii="Arial" w:hAnsi="Arial" w:cs="Arial"/>
                <w:b/>
                <w:sz w:val="24"/>
                <w:szCs w:val="24"/>
              </w:rPr>
            </w:pPr>
            <w:r w:rsidRPr="00020BD3">
              <w:rPr>
                <w:rFonts w:ascii="Arial" w:hAnsi="Arial" w:cs="Arial"/>
                <w:b/>
                <w:sz w:val="24"/>
                <w:szCs w:val="24"/>
              </w:rPr>
              <w:t>3</w:t>
            </w:r>
          </w:p>
        </w:tc>
        <w:tc>
          <w:tcPr>
            <w:tcW w:w="2704" w:type="dxa"/>
            <w:tcBorders>
              <w:top w:val="single" w:sz="18" w:space="0" w:color="auto"/>
              <w:left w:val="single" w:sz="18" w:space="0" w:color="auto"/>
              <w:bottom w:val="single" w:sz="18" w:space="0" w:color="auto"/>
              <w:right w:val="single" w:sz="18" w:space="0" w:color="auto"/>
            </w:tcBorders>
          </w:tcPr>
          <w:p w14:paraId="1ABD9022" w14:textId="77777777" w:rsidR="00374807" w:rsidRPr="00020BD3" w:rsidRDefault="00374807" w:rsidP="003D30A0">
            <w:pPr>
              <w:rPr>
                <w:rFonts w:ascii="Arial" w:hAnsi="Arial" w:cs="Arial"/>
                <w:color w:val="000000" w:themeColor="text1"/>
                <w:sz w:val="24"/>
                <w:szCs w:val="24"/>
              </w:rPr>
            </w:pPr>
          </w:p>
          <w:p w14:paraId="754F37C6" w14:textId="701FD157" w:rsidR="00374807" w:rsidRPr="00020BD3" w:rsidRDefault="00B827E6" w:rsidP="003D30A0">
            <w:pPr>
              <w:jc w:val="center"/>
              <w:rPr>
                <w:rFonts w:ascii="Arial" w:hAnsi="Arial" w:cs="Arial"/>
                <w:color w:val="000000" w:themeColor="text1"/>
                <w:sz w:val="24"/>
                <w:szCs w:val="24"/>
              </w:rPr>
            </w:pPr>
            <w:r w:rsidRPr="00020BD3">
              <w:rPr>
                <w:rFonts w:ascii="Arial" w:hAnsi="Arial" w:cs="Arial"/>
                <w:color w:val="000000" w:themeColor="text1"/>
                <w:sz w:val="24"/>
                <w:szCs w:val="24"/>
              </w:rPr>
              <w:t>Actualización de los instrumentos Archivísticos</w:t>
            </w:r>
          </w:p>
        </w:tc>
        <w:tc>
          <w:tcPr>
            <w:tcW w:w="7219" w:type="dxa"/>
            <w:tcBorders>
              <w:top w:val="single" w:sz="18" w:space="0" w:color="auto"/>
              <w:left w:val="single" w:sz="18" w:space="0" w:color="auto"/>
              <w:bottom w:val="single" w:sz="18" w:space="0" w:color="auto"/>
              <w:right w:val="single" w:sz="18" w:space="0" w:color="auto"/>
            </w:tcBorders>
          </w:tcPr>
          <w:p w14:paraId="6C41339E" w14:textId="34D6CD2F" w:rsidR="00374807" w:rsidRPr="00020BD3" w:rsidRDefault="00B827E6" w:rsidP="003D30A0">
            <w:pPr>
              <w:spacing w:line="240" w:lineRule="auto"/>
              <w:jc w:val="both"/>
              <w:rPr>
                <w:rFonts w:ascii="Arial" w:hAnsi="Arial" w:cs="Arial"/>
                <w:sz w:val="24"/>
                <w:szCs w:val="24"/>
              </w:rPr>
            </w:pPr>
            <w:r w:rsidRPr="00020BD3">
              <w:rPr>
                <w:rFonts w:ascii="Arial" w:hAnsi="Arial" w:cs="Arial"/>
                <w:sz w:val="24"/>
                <w:szCs w:val="24"/>
              </w:rPr>
              <w:t xml:space="preserve">Mesas de trabajo para establecer que instrumentos hacían falta, </w:t>
            </w:r>
            <w:r w:rsidR="00AC3D92" w:rsidRPr="00020BD3">
              <w:rPr>
                <w:rFonts w:ascii="Arial" w:hAnsi="Arial" w:cs="Arial"/>
                <w:sz w:val="24"/>
                <w:szCs w:val="24"/>
              </w:rPr>
              <w:t>cuál</w:t>
            </w:r>
            <w:r w:rsidRPr="00020BD3">
              <w:rPr>
                <w:rFonts w:ascii="Arial" w:hAnsi="Arial" w:cs="Arial"/>
                <w:sz w:val="24"/>
                <w:szCs w:val="24"/>
              </w:rPr>
              <w:t xml:space="preserve"> sería su normatividad y el proceso de los mismos</w:t>
            </w:r>
            <w:r w:rsidR="00AC3D92" w:rsidRPr="00020BD3">
              <w:rPr>
                <w:rFonts w:ascii="Arial" w:hAnsi="Arial" w:cs="Arial"/>
                <w:sz w:val="24"/>
                <w:szCs w:val="24"/>
              </w:rPr>
              <w:t xml:space="preserve"> y se realizaron ensayos de varios instrumentos basados en las necesidades de este sujeto obligado</w:t>
            </w:r>
          </w:p>
        </w:tc>
      </w:tr>
    </w:tbl>
    <w:p w14:paraId="153F6940" w14:textId="77777777" w:rsidR="00374807" w:rsidRPr="00020BD3" w:rsidRDefault="00374807" w:rsidP="00374807">
      <w:pPr>
        <w:rPr>
          <w:rFonts w:ascii="Arial" w:hAnsi="Arial" w:cs="Arial"/>
          <w:b/>
          <w:sz w:val="24"/>
          <w:szCs w:val="24"/>
        </w:rPr>
      </w:pPr>
    </w:p>
    <w:p w14:paraId="012C6895" w14:textId="68FEC9A3" w:rsidR="00374807" w:rsidRPr="00020BD3" w:rsidRDefault="00374807" w:rsidP="00374807">
      <w:pPr>
        <w:rPr>
          <w:rFonts w:ascii="Arial" w:hAnsi="Arial" w:cs="Arial"/>
          <w:b/>
          <w:sz w:val="24"/>
          <w:szCs w:val="24"/>
        </w:rPr>
      </w:pPr>
      <w:r w:rsidRPr="00020BD3">
        <w:rPr>
          <w:rFonts w:ascii="Arial" w:hAnsi="Arial" w:cs="Arial"/>
          <w:b/>
          <w:sz w:val="24"/>
          <w:szCs w:val="24"/>
        </w:rPr>
        <w:t xml:space="preserve">      </w:t>
      </w:r>
      <w:r w:rsidRPr="00020BD3">
        <w:rPr>
          <w:rFonts w:ascii="Arial" w:hAnsi="Arial" w:cs="Arial"/>
          <w:b/>
          <w:sz w:val="24"/>
          <w:szCs w:val="24"/>
        </w:rPr>
        <w:br w:type="page"/>
      </w:r>
      <w:r w:rsidRPr="00020BD3">
        <w:rPr>
          <w:rFonts w:ascii="Arial" w:hAnsi="Arial" w:cs="Arial"/>
          <w:b/>
          <w:sz w:val="24"/>
          <w:szCs w:val="24"/>
        </w:rPr>
        <w:lastRenderedPageBreak/>
        <w:t xml:space="preserve"> </w:t>
      </w:r>
    </w:p>
    <w:p w14:paraId="429D080A" w14:textId="77777777" w:rsidR="00790B7C" w:rsidRPr="00020BD3" w:rsidRDefault="00790B7C" w:rsidP="00374807">
      <w:pPr>
        <w:rPr>
          <w:rFonts w:ascii="Arial" w:hAnsi="Arial" w:cs="Arial"/>
          <w:b/>
          <w:sz w:val="24"/>
          <w:szCs w:val="24"/>
        </w:rPr>
      </w:pPr>
    </w:p>
    <w:p w14:paraId="44A1D1EC" w14:textId="61A65EBA" w:rsidR="00790B7C" w:rsidRPr="00020BD3" w:rsidRDefault="00790B7C" w:rsidP="00020BD3">
      <w:pPr>
        <w:jc w:val="center"/>
        <w:rPr>
          <w:rFonts w:ascii="Arial" w:hAnsi="Arial" w:cs="Arial"/>
          <w:b/>
          <w:color w:val="343434"/>
          <w:sz w:val="32"/>
          <w:szCs w:val="32"/>
        </w:rPr>
      </w:pPr>
      <w:r w:rsidRPr="00020BD3">
        <w:rPr>
          <w:rFonts w:ascii="Arial" w:hAnsi="Arial" w:cs="Arial"/>
          <w:sz w:val="24"/>
          <w:szCs w:val="24"/>
        </w:rPr>
        <w:t xml:space="preserve"> </w:t>
      </w:r>
      <w:r w:rsidRPr="00020BD3">
        <w:rPr>
          <w:rFonts w:ascii="Arial" w:hAnsi="Arial" w:cs="Arial"/>
          <w:b/>
          <w:color w:val="343434"/>
          <w:sz w:val="32"/>
          <w:szCs w:val="32"/>
        </w:rPr>
        <w:t xml:space="preserve"> Capacitación: </w:t>
      </w:r>
    </w:p>
    <w:tbl>
      <w:tblPr>
        <w:tblW w:w="100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2318"/>
        <w:gridCol w:w="6808"/>
      </w:tblGrid>
      <w:tr w:rsidR="00374807" w:rsidRPr="00020BD3" w14:paraId="7443D043" w14:textId="77777777" w:rsidTr="00135C8F">
        <w:trPr>
          <w:trHeight w:val="547"/>
        </w:trPr>
        <w:tc>
          <w:tcPr>
            <w:tcW w:w="954" w:type="dxa"/>
            <w:tcBorders>
              <w:top w:val="single" w:sz="18" w:space="0" w:color="auto"/>
              <w:left w:val="single" w:sz="18" w:space="0" w:color="auto"/>
              <w:bottom w:val="single" w:sz="18" w:space="0" w:color="auto"/>
              <w:right w:val="single" w:sz="12" w:space="0" w:color="auto"/>
            </w:tcBorders>
            <w:shd w:val="clear" w:color="auto" w:fill="A50021"/>
          </w:tcPr>
          <w:p w14:paraId="1FB4D2D4"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w:t>
            </w:r>
          </w:p>
          <w:p w14:paraId="7708D96B"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N.       </w:t>
            </w:r>
          </w:p>
        </w:tc>
        <w:tc>
          <w:tcPr>
            <w:tcW w:w="2318" w:type="dxa"/>
            <w:tcBorders>
              <w:top w:val="single" w:sz="18" w:space="0" w:color="auto"/>
              <w:left w:val="single" w:sz="12" w:space="0" w:color="auto"/>
              <w:bottom w:val="single" w:sz="18" w:space="0" w:color="auto"/>
              <w:right w:val="single" w:sz="18" w:space="0" w:color="auto"/>
            </w:tcBorders>
            <w:shd w:val="clear" w:color="auto" w:fill="A50021"/>
          </w:tcPr>
          <w:p w14:paraId="2989D160" w14:textId="77777777" w:rsidR="00374807" w:rsidRPr="00020BD3" w:rsidRDefault="00374807" w:rsidP="003D30A0">
            <w:pPr>
              <w:jc w:val="center"/>
              <w:rPr>
                <w:rFonts w:ascii="Arial" w:hAnsi="Arial" w:cs="Arial"/>
                <w:b/>
                <w:color w:val="FFFFFF" w:themeColor="background1"/>
                <w:sz w:val="24"/>
                <w:szCs w:val="24"/>
              </w:rPr>
            </w:pPr>
          </w:p>
          <w:p w14:paraId="27321689" w14:textId="77777777" w:rsidR="00374807" w:rsidRPr="00020BD3" w:rsidRDefault="00374807" w:rsidP="003D30A0">
            <w:pPr>
              <w:jc w:val="center"/>
              <w:rPr>
                <w:rFonts w:ascii="Arial" w:hAnsi="Arial" w:cs="Arial"/>
                <w:b/>
                <w:color w:val="FFFFFF" w:themeColor="background1"/>
                <w:sz w:val="24"/>
                <w:szCs w:val="24"/>
              </w:rPr>
            </w:pPr>
            <w:r w:rsidRPr="00020BD3">
              <w:rPr>
                <w:rFonts w:ascii="Arial" w:hAnsi="Arial" w:cs="Arial"/>
                <w:b/>
                <w:color w:val="FFFFFF" w:themeColor="background1"/>
                <w:sz w:val="24"/>
                <w:szCs w:val="24"/>
              </w:rPr>
              <w:t>Actividades</w:t>
            </w:r>
          </w:p>
        </w:tc>
        <w:tc>
          <w:tcPr>
            <w:tcW w:w="6808" w:type="dxa"/>
            <w:tcBorders>
              <w:top w:val="single" w:sz="18" w:space="0" w:color="auto"/>
              <w:left w:val="single" w:sz="18" w:space="0" w:color="auto"/>
              <w:bottom w:val="single" w:sz="18" w:space="0" w:color="auto"/>
              <w:right w:val="single" w:sz="18" w:space="0" w:color="auto"/>
            </w:tcBorders>
            <w:shd w:val="clear" w:color="auto" w:fill="A50021"/>
          </w:tcPr>
          <w:p w14:paraId="47974442"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w:t>
            </w:r>
          </w:p>
          <w:p w14:paraId="1122848D" w14:textId="77777777" w:rsidR="00374807" w:rsidRPr="00020BD3" w:rsidRDefault="00374807" w:rsidP="003D30A0">
            <w:pPr>
              <w:rPr>
                <w:rFonts w:ascii="Arial" w:hAnsi="Arial" w:cs="Arial"/>
                <w:b/>
                <w:color w:val="FFFFFF" w:themeColor="background1"/>
                <w:sz w:val="24"/>
                <w:szCs w:val="24"/>
              </w:rPr>
            </w:pPr>
            <w:r w:rsidRPr="00020BD3">
              <w:rPr>
                <w:rFonts w:ascii="Arial" w:hAnsi="Arial" w:cs="Arial"/>
                <w:b/>
                <w:color w:val="FFFFFF" w:themeColor="background1"/>
                <w:sz w:val="24"/>
                <w:szCs w:val="24"/>
              </w:rPr>
              <w:t xml:space="preserve">                                 Descripción                                                                               </w:t>
            </w:r>
          </w:p>
        </w:tc>
      </w:tr>
      <w:tr w:rsidR="00374807" w:rsidRPr="00020BD3" w14:paraId="26925D74" w14:textId="77777777" w:rsidTr="00135C8F">
        <w:trPr>
          <w:trHeight w:val="2208"/>
        </w:trPr>
        <w:tc>
          <w:tcPr>
            <w:tcW w:w="954" w:type="dxa"/>
            <w:tcBorders>
              <w:top w:val="single" w:sz="18" w:space="0" w:color="auto"/>
              <w:left w:val="single" w:sz="18" w:space="0" w:color="auto"/>
              <w:bottom w:val="single" w:sz="18" w:space="0" w:color="auto"/>
              <w:right w:val="single" w:sz="18" w:space="0" w:color="auto"/>
            </w:tcBorders>
            <w:shd w:val="clear" w:color="auto" w:fill="FFC000"/>
          </w:tcPr>
          <w:p w14:paraId="68999FA3" w14:textId="77777777" w:rsidR="00374807" w:rsidRPr="00020BD3" w:rsidRDefault="00374807" w:rsidP="003D30A0">
            <w:pPr>
              <w:rPr>
                <w:rFonts w:ascii="Arial" w:hAnsi="Arial" w:cs="Arial"/>
                <w:sz w:val="24"/>
                <w:szCs w:val="24"/>
              </w:rPr>
            </w:pPr>
          </w:p>
          <w:p w14:paraId="37CEEC79" w14:textId="669E5594" w:rsidR="00374807" w:rsidRPr="00020BD3" w:rsidRDefault="00AC3D92" w:rsidP="003D30A0">
            <w:pPr>
              <w:jc w:val="center"/>
              <w:rPr>
                <w:rFonts w:ascii="Arial" w:hAnsi="Arial" w:cs="Arial"/>
                <w:sz w:val="24"/>
                <w:szCs w:val="24"/>
              </w:rPr>
            </w:pPr>
            <w:r w:rsidRPr="00020BD3">
              <w:rPr>
                <w:rFonts w:ascii="Arial" w:hAnsi="Arial" w:cs="Arial"/>
                <w:sz w:val="24"/>
                <w:szCs w:val="24"/>
              </w:rPr>
              <w:t>4</w:t>
            </w:r>
          </w:p>
        </w:tc>
        <w:tc>
          <w:tcPr>
            <w:tcW w:w="2318" w:type="dxa"/>
            <w:tcBorders>
              <w:top w:val="single" w:sz="18" w:space="0" w:color="auto"/>
              <w:left w:val="single" w:sz="18" w:space="0" w:color="auto"/>
              <w:bottom w:val="single" w:sz="18" w:space="0" w:color="auto"/>
              <w:right w:val="single" w:sz="18" w:space="0" w:color="auto"/>
            </w:tcBorders>
          </w:tcPr>
          <w:p w14:paraId="1852B8B3" w14:textId="77777777" w:rsidR="00374807" w:rsidRPr="00020BD3" w:rsidRDefault="00374807" w:rsidP="003D30A0">
            <w:pPr>
              <w:jc w:val="both"/>
              <w:rPr>
                <w:rFonts w:ascii="Arial" w:hAnsi="Arial" w:cs="Arial"/>
                <w:sz w:val="24"/>
                <w:szCs w:val="24"/>
              </w:rPr>
            </w:pPr>
          </w:p>
          <w:p w14:paraId="2419F505" w14:textId="6FA72431" w:rsidR="00AC3D92" w:rsidRPr="00020BD3" w:rsidRDefault="00AC3D92" w:rsidP="00AC3D92">
            <w:pPr>
              <w:jc w:val="center"/>
              <w:rPr>
                <w:rFonts w:ascii="Arial" w:hAnsi="Arial" w:cs="Arial"/>
                <w:sz w:val="24"/>
                <w:szCs w:val="24"/>
              </w:rPr>
            </w:pPr>
            <w:r w:rsidRPr="00020BD3">
              <w:rPr>
                <w:rFonts w:ascii="Arial" w:hAnsi="Arial" w:cs="Arial"/>
                <w:sz w:val="24"/>
                <w:szCs w:val="24"/>
              </w:rPr>
              <w:t>Transferencias primaria</w:t>
            </w:r>
          </w:p>
        </w:tc>
        <w:tc>
          <w:tcPr>
            <w:tcW w:w="6808" w:type="dxa"/>
            <w:tcBorders>
              <w:top w:val="single" w:sz="18" w:space="0" w:color="auto"/>
              <w:left w:val="single" w:sz="18" w:space="0" w:color="auto"/>
              <w:bottom w:val="single" w:sz="18" w:space="0" w:color="auto"/>
              <w:right w:val="single" w:sz="18" w:space="0" w:color="auto"/>
            </w:tcBorders>
          </w:tcPr>
          <w:p w14:paraId="04B4C912" w14:textId="60A5A8B8" w:rsidR="00AC3D92" w:rsidRPr="00020BD3" w:rsidRDefault="00AC3D92" w:rsidP="00AC3D92">
            <w:pPr>
              <w:pBdr>
                <w:top w:val="nil"/>
                <w:left w:val="nil"/>
                <w:bottom w:val="nil"/>
                <w:right w:val="nil"/>
                <w:between w:val="nil"/>
              </w:pBdr>
              <w:jc w:val="both"/>
              <w:rPr>
                <w:rFonts w:ascii="Arial" w:hAnsi="Arial" w:cs="Arial"/>
                <w:sz w:val="24"/>
                <w:szCs w:val="24"/>
              </w:rPr>
            </w:pPr>
            <w:r w:rsidRPr="00020BD3">
              <w:rPr>
                <w:rFonts w:ascii="Arial" w:hAnsi="Arial" w:cs="Arial"/>
                <w:sz w:val="24"/>
                <w:szCs w:val="24"/>
              </w:rPr>
              <w:t xml:space="preserve"> Se realizó la capacitación para el llenado del inventario de transferencia primaria al archivo de Concentración  con cada una de las áreas generadoras de la información, se elaboró un formato de inventario de transferencia primaria más sin embargo en este año no se realizó ninguna transferencia</w:t>
            </w:r>
          </w:p>
        </w:tc>
      </w:tr>
      <w:tr w:rsidR="00374807" w:rsidRPr="00020BD3" w14:paraId="3DD3CAEC" w14:textId="77777777" w:rsidTr="00135C8F">
        <w:trPr>
          <w:trHeight w:val="1828"/>
        </w:trPr>
        <w:tc>
          <w:tcPr>
            <w:tcW w:w="954" w:type="dxa"/>
            <w:tcBorders>
              <w:top w:val="single" w:sz="18" w:space="0" w:color="auto"/>
              <w:left w:val="single" w:sz="18" w:space="0" w:color="auto"/>
              <w:bottom w:val="single" w:sz="18" w:space="0" w:color="auto"/>
              <w:right w:val="single" w:sz="18" w:space="0" w:color="auto"/>
            </w:tcBorders>
            <w:shd w:val="clear" w:color="auto" w:fill="FFC000"/>
          </w:tcPr>
          <w:p w14:paraId="58180188" w14:textId="77777777" w:rsidR="00374807" w:rsidRPr="00020BD3" w:rsidRDefault="00374807" w:rsidP="003D30A0">
            <w:pPr>
              <w:rPr>
                <w:rFonts w:ascii="Arial" w:hAnsi="Arial" w:cs="Arial"/>
                <w:sz w:val="24"/>
                <w:szCs w:val="24"/>
              </w:rPr>
            </w:pPr>
          </w:p>
          <w:p w14:paraId="2BFFA8CE" w14:textId="77777777" w:rsidR="00374807" w:rsidRPr="00020BD3" w:rsidRDefault="00374807" w:rsidP="003D30A0">
            <w:pPr>
              <w:rPr>
                <w:rFonts w:ascii="Arial" w:hAnsi="Arial" w:cs="Arial"/>
                <w:sz w:val="24"/>
                <w:szCs w:val="24"/>
              </w:rPr>
            </w:pPr>
          </w:p>
          <w:p w14:paraId="29EAA9A5" w14:textId="5F05FA13" w:rsidR="00374807" w:rsidRPr="00020BD3" w:rsidRDefault="00AC3D92" w:rsidP="003D30A0">
            <w:pPr>
              <w:jc w:val="center"/>
              <w:rPr>
                <w:rFonts w:ascii="Arial" w:hAnsi="Arial" w:cs="Arial"/>
                <w:b/>
                <w:sz w:val="24"/>
                <w:szCs w:val="24"/>
              </w:rPr>
            </w:pPr>
            <w:r w:rsidRPr="00020BD3">
              <w:rPr>
                <w:rFonts w:ascii="Arial" w:hAnsi="Arial" w:cs="Arial"/>
                <w:b/>
                <w:sz w:val="24"/>
                <w:szCs w:val="24"/>
              </w:rPr>
              <w:t>5</w:t>
            </w:r>
          </w:p>
        </w:tc>
        <w:tc>
          <w:tcPr>
            <w:tcW w:w="2318" w:type="dxa"/>
            <w:tcBorders>
              <w:top w:val="single" w:sz="18" w:space="0" w:color="auto"/>
              <w:left w:val="single" w:sz="18" w:space="0" w:color="auto"/>
              <w:bottom w:val="single" w:sz="18" w:space="0" w:color="auto"/>
              <w:right w:val="single" w:sz="18" w:space="0" w:color="auto"/>
            </w:tcBorders>
          </w:tcPr>
          <w:p w14:paraId="2A7ADFAE" w14:textId="77777777" w:rsidR="00374807" w:rsidRPr="00020BD3" w:rsidRDefault="00374807" w:rsidP="003D30A0">
            <w:pPr>
              <w:jc w:val="both"/>
              <w:rPr>
                <w:rFonts w:ascii="Arial" w:hAnsi="Arial" w:cs="Arial"/>
                <w:sz w:val="24"/>
                <w:szCs w:val="24"/>
              </w:rPr>
            </w:pPr>
            <w:r w:rsidRPr="00020BD3">
              <w:rPr>
                <w:rFonts w:ascii="Arial" w:hAnsi="Arial" w:cs="Arial"/>
                <w:sz w:val="24"/>
                <w:szCs w:val="24"/>
              </w:rPr>
              <w:t xml:space="preserve">       </w:t>
            </w:r>
          </w:p>
          <w:p w14:paraId="59580D5D" w14:textId="544DA04A" w:rsidR="00374807" w:rsidRPr="00020BD3" w:rsidRDefault="00374807" w:rsidP="00AC3D92">
            <w:pPr>
              <w:jc w:val="center"/>
              <w:rPr>
                <w:rFonts w:ascii="Arial" w:hAnsi="Arial" w:cs="Arial"/>
                <w:sz w:val="24"/>
                <w:szCs w:val="24"/>
              </w:rPr>
            </w:pPr>
          </w:p>
          <w:p w14:paraId="22059881" w14:textId="0C4B4463" w:rsidR="00374807" w:rsidRPr="00020BD3" w:rsidRDefault="00AC3D92" w:rsidP="003D30A0">
            <w:pPr>
              <w:jc w:val="both"/>
              <w:rPr>
                <w:rFonts w:ascii="Arial" w:hAnsi="Arial" w:cs="Arial"/>
                <w:sz w:val="24"/>
                <w:szCs w:val="24"/>
              </w:rPr>
            </w:pPr>
            <w:r w:rsidRPr="00020BD3">
              <w:rPr>
                <w:rFonts w:ascii="Arial" w:hAnsi="Arial" w:cs="Arial"/>
                <w:sz w:val="24"/>
                <w:szCs w:val="24"/>
              </w:rPr>
              <w:t>Bajas Documentales</w:t>
            </w:r>
          </w:p>
        </w:tc>
        <w:tc>
          <w:tcPr>
            <w:tcW w:w="6808" w:type="dxa"/>
            <w:tcBorders>
              <w:top w:val="single" w:sz="18" w:space="0" w:color="auto"/>
              <w:left w:val="single" w:sz="18" w:space="0" w:color="auto"/>
              <w:bottom w:val="single" w:sz="18" w:space="0" w:color="auto"/>
              <w:right w:val="single" w:sz="18" w:space="0" w:color="auto"/>
            </w:tcBorders>
          </w:tcPr>
          <w:p w14:paraId="7D738FB7" w14:textId="1010399D" w:rsidR="00AC3D92" w:rsidRPr="00020BD3" w:rsidRDefault="00AC3D92" w:rsidP="00AC3D92">
            <w:pPr>
              <w:jc w:val="both"/>
              <w:rPr>
                <w:rFonts w:ascii="Arial" w:hAnsi="Arial" w:cs="Arial"/>
                <w:sz w:val="24"/>
                <w:szCs w:val="24"/>
              </w:rPr>
            </w:pPr>
            <w:r w:rsidRPr="00020BD3">
              <w:rPr>
                <w:rFonts w:ascii="Arial" w:hAnsi="Arial" w:cs="Arial"/>
                <w:sz w:val="24"/>
                <w:szCs w:val="24"/>
              </w:rPr>
              <w:t>Se realizó un formato de inventario de baja documental, se capacito al personal de las áreas para clasificar la documentación, en documento de archivo, administración de información inmediata, informativa, se creó un proyecto de proceso de baja documental</w:t>
            </w:r>
          </w:p>
          <w:p w14:paraId="72764220" w14:textId="77777777" w:rsidR="00AC3D92" w:rsidRPr="00020BD3" w:rsidRDefault="00AC3D92" w:rsidP="00AC3D92">
            <w:pPr>
              <w:pBdr>
                <w:top w:val="nil"/>
                <w:left w:val="nil"/>
                <w:bottom w:val="nil"/>
                <w:right w:val="nil"/>
                <w:between w:val="nil"/>
              </w:pBdr>
              <w:rPr>
                <w:rFonts w:ascii="Arial" w:hAnsi="Arial" w:cs="Arial"/>
                <w:sz w:val="24"/>
                <w:szCs w:val="24"/>
              </w:rPr>
            </w:pPr>
          </w:p>
        </w:tc>
      </w:tr>
      <w:tr w:rsidR="00135C8F" w:rsidRPr="00020BD3" w14:paraId="6E318DA6" w14:textId="77777777" w:rsidTr="00135C8F">
        <w:trPr>
          <w:trHeight w:val="1828"/>
        </w:trPr>
        <w:tc>
          <w:tcPr>
            <w:tcW w:w="954" w:type="dxa"/>
            <w:tcBorders>
              <w:top w:val="single" w:sz="18" w:space="0" w:color="auto"/>
              <w:left w:val="single" w:sz="18" w:space="0" w:color="auto"/>
              <w:bottom w:val="single" w:sz="18" w:space="0" w:color="auto"/>
              <w:right w:val="single" w:sz="18" w:space="0" w:color="auto"/>
            </w:tcBorders>
            <w:shd w:val="clear" w:color="auto" w:fill="FFC000"/>
          </w:tcPr>
          <w:p w14:paraId="7D7177CC" w14:textId="7E140606" w:rsidR="00135C8F" w:rsidRPr="00020BD3" w:rsidRDefault="00135C8F" w:rsidP="00135C8F">
            <w:pPr>
              <w:jc w:val="center"/>
              <w:rPr>
                <w:rFonts w:ascii="Arial" w:hAnsi="Arial" w:cs="Arial"/>
                <w:sz w:val="24"/>
                <w:szCs w:val="24"/>
              </w:rPr>
            </w:pPr>
            <w:r w:rsidRPr="00020BD3">
              <w:rPr>
                <w:rFonts w:ascii="Arial" w:hAnsi="Arial" w:cs="Arial"/>
                <w:sz w:val="24"/>
                <w:szCs w:val="24"/>
              </w:rPr>
              <w:t>6</w:t>
            </w:r>
          </w:p>
        </w:tc>
        <w:tc>
          <w:tcPr>
            <w:tcW w:w="2318" w:type="dxa"/>
            <w:tcBorders>
              <w:top w:val="single" w:sz="18" w:space="0" w:color="auto"/>
              <w:left w:val="single" w:sz="18" w:space="0" w:color="auto"/>
              <w:bottom w:val="single" w:sz="18" w:space="0" w:color="auto"/>
              <w:right w:val="single" w:sz="18" w:space="0" w:color="auto"/>
            </w:tcBorders>
          </w:tcPr>
          <w:p w14:paraId="050DCC91" w14:textId="69A604AC" w:rsidR="00135C8F" w:rsidRPr="00020BD3" w:rsidRDefault="00135C8F" w:rsidP="003D30A0">
            <w:pPr>
              <w:jc w:val="both"/>
              <w:rPr>
                <w:rFonts w:ascii="Arial" w:hAnsi="Arial" w:cs="Arial"/>
                <w:sz w:val="24"/>
                <w:szCs w:val="24"/>
              </w:rPr>
            </w:pPr>
            <w:r w:rsidRPr="00020BD3">
              <w:rPr>
                <w:rFonts w:ascii="Arial" w:hAnsi="Arial" w:cs="Arial"/>
                <w:sz w:val="24"/>
                <w:szCs w:val="24"/>
              </w:rPr>
              <w:t>Implementación de ficheros para recabar información de las áreas generadoras del (CMAPAS)</w:t>
            </w:r>
          </w:p>
        </w:tc>
        <w:tc>
          <w:tcPr>
            <w:tcW w:w="6808" w:type="dxa"/>
            <w:tcBorders>
              <w:top w:val="single" w:sz="18" w:space="0" w:color="auto"/>
              <w:left w:val="single" w:sz="18" w:space="0" w:color="auto"/>
              <w:bottom w:val="single" w:sz="18" w:space="0" w:color="auto"/>
              <w:right w:val="single" w:sz="18" w:space="0" w:color="auto"/>
            </w:tcBorders>
          </w:tcPr>
          <w:p w14:paraId="7D6D8919" w14:textId="0A2E420A" w:rsidR="00135C8F" w:rsidRPr="00020BD3" w:rsidRDefault="00135C8F" w:rsidP="00AC3D92">
            <w:pPr>
              <w:jc w:val="both"/>
              <w:rPr>
                <w:rFonts w:ascii="Arial" w:hAnsi="Arial" w:cs="Arial"/>
                <w:sz w:val="24"/>
                <w:szCs w:val="24"/>
              </w:rPr>
            </w:pPr>
            <w:r w:rsidRPr="00020BD3">
              <w:rPr>
                <w:rFonts w:ascii="Arial" w:hAnsi="Arial" w:cs="Arial"/>
                <w:sz w:val="24"/>
                <w:szCs w:val="24"/>
              </w:rPr>
              <w:t>Se capacito al personal de las áreas generadoras de la información como llenar las fichas según sus facultades y la documentación que generaban, se realizó un formato de las fichas así como manual para su llenado</w:t>
            </w:r>
          </w:p>
        </w:tc>
      </w:tr>
      <w:tr w:rsidR="00135C8F" w:rsidRPr="00020BD3" w14:paraId="0004C621" w14:textId="77777777" w:rsidTr="00135C8F">
        <w:trPr>
          <w:trHeight w:val="1828"/>
        </w:trPr>
        <w:tc>
          <w:tcPr>
            <w:tcW w:w="954" w:type="dxa"/>
            <w:tcBorders>
              <w:top w:val="single" w:sz="18" w:space="0" w:color="auto"/>
              <w:left w:val="single" w:sz="18" w:space="0" w:color="auto"/>
              <w:bottom w:val="single" w:sz="18" w:space="0" w:color="auto"/>
              <w:right w:val="single" w:sz="18" w:space="0" w:color="auto"/>
            </w:tcBorders>
            <w:shd w:val="clear" w:color="auto" w:fill="FFC000"/>
          </w:tcPr>
          <w:p w14:paraId="7C786DFB" w14:textId="523188F9" w:rsidR="00135C8F" w:rsidRPr="00020BD3" w:rsidRDefault="00135C8F" w:rsidP="00135C8F">
            <w:pPr>
              <w:jc w:val="center"/>
              <w:rPr>
                <w:rFonts w:ascii="Arial" w:hAnsi="Arial" w:cs="Arial"/>
                <w:sz w:val="24"/>
                <w:szCs w:val="24"/>
              </w:rPr>
            </w:pPr>
            <w:r w:rsidRPr="00020BD3">
              <w:rPr>
                <w:rFonts w:ascii="Arial" w:hAnsi="Arial" w:cs="Arial"/>
                <w:sz w:val="24"/>
                <w:szCs w:val="24"/>
              </w:rPr>
              <w:t>7</w:t>
            </w:r>
          </w:p>
        </w:tc>
        <w:tc>
          <w:tcPr>
            <w:tcW w:w="2318" w:type="dxa"/>
            <w:tcBorders>
              <w:top w:val="single" w:sz="18" w:space="0" w:color="auto"/>
              <w:left w:val="single" w:sz="18" w:space="0" w:color="auto"/>
              <w:bottom w:val="single" w:sz="18" w:space="0" w:color="auto"/>
              <w:right w:val="single" w:sz="18" w:space="0" w:color="auto"/>
            </w:tcBorders>
          </w:tcPr>
          <w:p w14:paraId="33203E41" w14:textId="643BD25D" w:rsidR="00135C8F" w:rsidRPr="00020BD3" w:rsidRDefault="00135C8F" w:rsidP="003D30A0">
            <w:pPr>
              <w:jc w:val="both"/>
              <w:rPr>
                <w:rFonts w:ascii="Arial" w:hAnsi="Arial" w:cs="Arial"/>
                <w:sz w:val="24"/>
                <w:szCs w:val="24"/>
              </w:rPr>
            </w:pPr>
            <w:r w:rsidRPr="00020BD3">
              <w:rPr>
                <w:rFonts w:ascii="Arial" w:hAnsi="Arial" w:cs="Arial"/>
                <w:sz w:val="24"/>
                <w:szCs w:val="24"/>
              </w:rPr>
              <w:t>Estandarizar portada de carpeta y contra portada</w:t>
            </w:r>
          </w:p>
        </w:tc>
        <w:tc>
          <w:tcPr>
            <w:tcW w:w="6808" w:type="dxa"/>
            <w:tcBorders>
              <w:top w:val="single" w:sz="18" w:space="0" w:color="auto"/>
              <w:left w:val="single" w:sz="18" w:space="0" w:color="auto"/>
              <w:bottom w:val="single" w:sz="18" w:space="0" w:color="auto"/>
              <w:right w:val="single" w:sz="18" w:space="0" w:color="auto"/>
            </w:tcBorders>
          </w:tcPr>
          <w:p w14:paraId="7701180E" w14:textId="175A4CE2" w:rsidR="00135C8F" w:rsidRPr="00020BD3" w:rsidRDefault="00135C8F" w:rsidP="00AC3D92">
            <w:pPr>
              <w:jc w:val="both"/>
              <w:rPr>
                <w:rFonts w:ascii="Arial" w:hAnsi="Arial" w:cs="Arial"/>
                <w:sz w:val="24"/>
                <w:szCs w:val="24"/>
              </w:rPr>
            </w:pPr>
            <w:r w:rsidRPr="00020BD3">
              <w:rPr>
                <w:rFonts w:ascii="Arial" w:hAnsi="Arial" w:cs="Arial"/>
                <w:sz w:val="24"/>
                <w:szCs w:val="24"/>
              </w:rPr>
              <w:t xml:space="preserve">Se </w:t>
            </w:r>
            <w:r w:rsidR="003F60EF" w:rsidRPr="00020BD3">
              <w:rPr>
                <w:rFonts w:ascii="Arial" w:hAnsi="Arial" w:cs="Arial"/>
                <w:sz w:val="24"/>
                <w:szCs w:val="24"/>
              </w:rPr>
              <w:t>estableció</w:t>
            </w:r>
            <w:r w:rsidRPr="00020BD3">
              <w:rPr>
                <w:rFonts w:ascii="Arial" w:hAnsi="Arial" w:cs="Arial"/>
                <w:sz w:val="24"/>
                <w:szCs w:val="24"/>
              </w:rPr>
              <w:t xml:space="preserve"> un solo </w:t>
            </w:r>
            <w:r w:rsidR="003F60EF" w:rsidRPr="00020BD3">
              <w:rPr>
                <w:rFonts w:ascii="Arial" w:hAnsi="Arial" w:cs="Arial"/>
                <w:sz w:val="24"/>
                <w:szCs w:val="24"/>
              </w:rPr>
              <w:t xml:space="preserve"> formato de caratula de expediente para todas y cada una de las Gerencias, homologando este en todo el sujeto obligado, de la misma manera se les capacito para el llenado correcto de la misma y se creó un manual de llenado.</w:t>
            </w:r>
          </w:p>
        </w:tc>
      </w:tr>
    </w:tbl>
    <w:p w14:paraId="011C9EF9" w14:textId="77777777" w:rsidR="00374807" w:rsidRPr="00020BD3" w:rsidRDefault="00374807" w:rsidP="00374807">
      <w:pPr>
        <w:rPr>
          <w:rFonts w:ascii="Arial" w:hAnsi="Arial" w:cs="Arial"/>
          <w:b/>
          <w:color w:val="343434"/>
          <w:sz w:val="24"/>
          <w:szCs w:val="24"/>
        </w:rPr>
      </w:pPr>
    </w:p>
    <w:p w14:paraId="420B64C3" w14:textId="77777777" w:rsidR="00374807" w:rsidRPr="00020BD3" w:rsidRDefault="00374807" w:rsidP="00374807">
      <w:pPr>
        <w:rPr>
          <w:rFonts w:ascii="Arial" w:hAnsi="Arial" w:cs="Arial"/>
          <w:b/>
          <w:sz w:val="24"/>
          <w:szCs w:val="24"/>
        </w:rPr>
      </w:pPr>
    </w:p>
    <w:p w14:paraId="2B6F6D64" w14:textId="77777777" w:rsidR="00374807" w:rsidRPr="00020BD3" w:rsidRDefault="00374807" w:rsidP="00374807">
      <w:pPr>
        <w:rPr>
          <w:rFonts w:ascii="Arial" w:hAnsi="Arial" w:cs="Arial"/>
          <w:b/>
          <w:color w:val="343434"/>
          <w:sz w:val="24"/>
          <w:szCs w:val="24"/>
        </w:rPr>
      </w:pPr>
      <w:r w:rsidRPr="00020BD3">
        <w:rPr>
          <w:rFonts w:ascii="Arial" w:hAnsi="Arial" w:cs="Arial"/>
          <w:b/>
          <w:color w:val="343434"/>
          <w:sz w:val="24"/>
          <w:szCs w:val="24"/>
        </w:rPr>
        <w:t xml:space="preserve">                                       </w:t>
      </w:r>
    </w:p>
    <w:p w14:paraId="457C86B8" w14:textId="77777777" w:rsidR="00374807" w:rsidRPr="00020BD3" w:rsidRDefault="00374807" w:rsidP="00374807">
      <w:pPr>
        <w:rPr>
          <w:rFonts w:ascii="Arial" w:hAnsi="Arial" w:cs="Arial"/>
          <w:b/>
          <w:color w:val="343434"/>
          <w:sz w:val="24"/>
          <w:szCs w:val="24"/>
        </w:rPr>
      </w:pPr>
    </w:p>
    <w:p w14:paraId="55490C98" w14:textId="77777777" w:rsidR="00374807" w:rsidRPr="00020BD3" w:rsidRDefault="00374807" w:rsidP="00374807">
      <w:pPr>
        <w:rPr>
          <w:rFonts w:ascii="Arial" w:hAnsi="Arial" w:cs="Arial"/>
          <w:b/>
          <w:color w:val="343434"/>
          <w:sz w:val="24"/>
          <w:szCs w:val="24"/>
        </w:rPr>
      </w:pPr>
    </w:p>
    <w:p w14:paraId="094DB4E5" w14:textId="77777777" w:rsidR="00135C8F" w:rsidRPr="00020BD3" w:rsidRDefault="00135C8F" w:rsidP="00374807">
      <w:pPr>
        <w:rPr>
          <w:rFonts w:ascii="Arial" w:hAnsi="Arial" w:cs="Arial"/>
          <w:b/>
          <w:color w:val="343434"/>
          <w:sz w:val="24"/>
          <w:szCs w:val="24"/>
        </w:rPr>
      </w:pPr>
    </w:p>
    <w:p w14:paraId="05217E1A" w14:textId="77777777" w:rsidR="00135C8F" w:rsidRPr="00020BD3" w:rsidRDefault="00135C8F" w:rsidP="00374807">
      <w:pPr>
        <w:rPr>
          <w:rFonts w:ascii="Arial" w:hAnsi="Arial" w:cs="Arial"/>
          <w:b/>
          <w:color w:val="343434"/>
          <w:sz w:val="24"/>
          <w:szCs w:val="24"/>
        </w:rPr>
      </w:pPr>
    </w:p>
    <w:p w14:paraId="70EF632E" w14:textId="7933087F" w:rsidR="00135C8F" w:rsidRPr="00020BD3" w:rsidRDefault="003F60EF" w:rsidP="003F60EF">
      <w:pPr>
        <w:jc w:val="center"/>
        <w:rPr>
          <w:rFonts w:ascii="Arial" w:hAnsi="Arial" w:cs="Arial"/>
          <w:b/>
          <w:color w:val="343434"/>
          <w:sz w:val="32"/>
          <w:szCs w:val="32"/>
        </w:rPr>
      </w:pPr>
      <w:r w:rsidRPr="00020BD3">
        <w:rPr>
          <w:rFonts w:ascii="Arial" w:hAnsi="Arial" w:cs="Arial"/>
          <w:b/>
          <w:color w:val="343434"/>
          <w:sz w:val="32"/>
          <w:szCs w:val="32"/>
        </w:rPr>
        <w:t>MARCO NORMATIVO</w:t>
      </w:r>
    </w:p>
    <w:p w14:paraId="1D8B045C" w14:textId="77777777" w:rsidR="003F60EF" w:rsidRPr="00020BD3" w:rsidRDefault="003F60EF" w:rsidP="003F60EF">
      <w:pPr>
        <w:pStyle w:val="Prrafodelista"/>
        <w:rPr>
          <w:rFonts w:ascii="Arial" w:hAnsi="Arial" w:cs="Arial"/>
          <w:b/>
          <w:color w:val="343434"/>
          <w:sz w:val="32"/>
          <w:szCs w:val="32"/>
        </w:rPr>
      </w:pPr>
    </w:p>
    <w:p w14:paraId="026A16AD"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 los Estados Unidos Mexicanos;</w:t>
      </w:r>
    </w:p>
    <w:p w14:paraId="3AF49B7A" w14:textId="77777777" w:rsidR="00020BD3" w:rsidRPr="00B87E1E" w:rsidRDefault="00020BD3" w:rsidP="00020BD3">
      <w:pPr>
        <w:pStyle w:val="Prrafodelista"/>
        <w:tabs>
          <w:tab w:val="left" w:pos="0"/>
        </w:tabs>
        <w:spacing w:after="0" w:line="240" w:lineRule="auto"/>
        <w:ind w:left="1335"/>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D6CBD"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para el Estado de Guanajuato;</w:t>
      </w:r>
    </w:p>
    <w:p w14:paraId="19418234" w14:textId="77777777" w:rsidR="00020BD3" w:rsidRPr="00B87E1E" w:rsidRDefault="00020BD3" w:rsidP="00020B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2CBBD1"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General de Archivos;</w:t>
      </w:r>
    </w:p>
    <w:p w14:paraId="2C2DF9DF" w14:textId="77777777" w:rsidR="00020BD3" w:rsidRPr="00B87E1E" w:rsidRDefault="00020BD3" w:rsidP="00020BD3">
      <w:pPr>
        <w:pStyle w:val="Prrafodelista"/>
        <w:tabs>
          <w:tab w:val="left" w:pos="0"/>
        </w:tabs>
        <w:spacing w:after="0" w:line="240" w:lineRule="auto"/>
        <w:ind w:left="1335"/>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D7BBA6"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Archivos del Estado de Guanajuato;</w:t>
      </w:r>
    </w:p>
    <w:p w14:paraId="4146BA44" w14:textId="77777777" w:rsidR="00020BD3" w:rsidRPr="00B87E1E" w:rsidRDefault="00020BD3" w:rsidP="00020B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649499"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Responsabilidades Administrativas de los Servidores Públicos del Estado de Guanajuato y sus Municipios;</w:t>
      </w:r>
    </w:p>
    <w:p w14:paraId="1AA59FE1" w14:textId="77777777" w:rsidR="00020BD3" w:rsidRPr="00B87E1E" w:rsidRDefault="00020BD3" w:rsidP="00020B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33C99"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Transparencia y Acceso a la Información Pública para el Estado de Guanajuato;</w:t>
      </w:r>
    </w:p>
    <w:p w14:paraId="3468ACD3" w14:textId="77777777" w:rsidR="00020BD3" w:rsidRPr="00B87E1E" w:rsidRDefault="00020BD3" w:rsidP="00020B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ADC11"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Protección de Datos Personales en Posesión de Sujetos Obligados para el Estado de Guanajuato;</w:t>
      </w:r>
    </w:p>
    <w:p w14:paraId="5199419B" w14:textId="77777777" w:rsidR="00020BD3" w:rsidRPr="00B87E1E" w:rsidRDefault="00020BD3" w:rsidP="00020B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6B172"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del Comité Municipal de Agua Potable y Alcantarillado del municipio de Salamanca Guanajuato;</w:t>
      </w:r>
    </w:p>
    <w:p w14:paraId="07824FF7" w14:textId="77777777" w:rsidR="00020BD3" w:rsidRPr="00B87E1E" w:rsidRDefault="00020BD3" w:rsidP="00020B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42596C"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de Transparencia y Acceso a la Información Pública del Municipio de Salamanca, Guanajuato;</w:t>
      </w:r>
    </w:p>
    <w:p w14:paraId="656D61E5" w14:textId="77777777" w:rsidR="00020BD3" w:rsidRPr="00B87E1E" w:rsidRDefault="00020BD3" w:rsidP="00020B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5169FB" w14:textId="77777777" w:rsidR="00020BD3" w:rsidRPr="00B87E1E" w:rsidRDefault="00020BD3" w:rsidP="00020BD3">
      <w:pPr>
        <w:pStyle w:val="Prrafodelista"/>
        <w:numPr>
          <w:ilvl w:val="0"/>
          <w:numId w:val="9"/>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Manual de Organización del Comité Municipal de Agua Potable y Alcantarillado de Salamanca Guanajuato;</w:t>
      </w:r>
    </w:p>
    <w:p w14:paraId="2ABCD20D" w14:textId="77777777" w:rsidR="00135C8F" w:rsidRPr="00020BD3" w:rsidRDefault="00135C8F" w:rsidP="00374807">
      <w:pPr>
        <w:rPr>
          <w:rFonts w:ascii="Arial" w:hAnsi="Arial" w:cs="Arial"/>
          <w:b/>
          <w:color w:val="343434"/>
          <w:sz w:val="24"/>
          <w:szCs w:val="24"/>
        </w:rPr>
      </w:pPr>
    </w:p>
    <w:p w14:paraId="28D316B7" w14:textId="77777777" w:rsidR="00135C8F" w:rsidRPr="00020BD3" w:rsidRDefault="00135C8F" w:rsidP="00374807">
      <w:pPr>
        <w:rPr>
          <w:rFonts w:ascii="Arial" w:hAnsi="Arial" w:cs="Arial"/>
          <w:b/>
          <w:color w:val="343434"/>
          <w:sz w:val="24"/>
          <w:szCs w:val="24"/>
        </w:rPr>
      </w:pPr>
    </w:p>
    <w:p w14:paraId="451B23BA" w14:textId="77777777" w:rsidR="00135C8F" w:rsidRPr="00020BD3" w:rsidRDefault="00135C8F" w:rsidP="00374807">
      <w:pPr>
        <w:rPr>
          <w:rFonts w:ascii="Arial" w:hAnsi="Arial" w:cs="Arial"/>
          <w:b/>
          <w:color w:val="343434"/>
          <w:sz w:val="24"/>
          <w:szCs w:val="24"/>
        </w:rPr>
      </w:pPr>
    </w:p>
    <w:p w14:paraId="3D3667B8" w14:textId="77777777" w:rsidR="00135C8F" w:rsidRPr="00020BD3" w:rsidRDefault="00135C8F" w:rsidP="00374807">
      <w:pPr>
        <w:rPr>
          <w:rFonts w:ascii="Arial" w:hAnsi="Arial" w:cs="Arial"/>
          <w:b/>
          <w:color w:val="343434"/>
          <w:sz w:val="24"/>
          <w:szCs w:val="24"/>
        </w:rPr>
      </w:pPr>
    </w:p>
    <w:p w14:paraId="6B35CCD1" w14:textId="77777777" w:rsidR="00135C8F" w:rsidRPr="00020BD3" w:rsidRDefault="00135C8F" w:rsidP="00374807">
      <w:pPr>
        <w:rPr>
          <w:rFonts w:ascii="Arial" w:hAnsi="Arial" w:cs="Arial"/>
          <w:b/>
          <w:color w:val="343434"/>
          <w:sz w:val="24"/>
          <w:szCs w:val="24"/>
        </w:rPr>
      </w:pPr>
    </w:p>
    <w:p w14:paraId="09FF5900" w14:textId="77777777" w:rsidR="00135C8F" w:rsidRPr="00020BD3" w:rsidRDefault="00135C8F" w:rsidP="00374807">
      <w:pPr>
        <w:rPr>
          <w:rFonts w:ascii="Arial" w:hAnsi="Arial" w:cs="Arial"/>
          <w:b/>
          <w:color w:val="343434"/>
          <w:sz w:val="24"/>
          <w:szCs w:val="24"/>
        </w:rPr>
      </w:pPr>
    </w:p>
    <w:p w14:paraId="24061E35" w14:textId="77777777" w:rsidR="00135C8F" w:rsidRPr="00020BD3" w:rsidRDefault="00135C8F" w:rsidP="00374807">
      <w:pPr>
        <w:rPr>
          <w:rFonts w:ascii="Arial" w:hAnsi="Arial" w:cs="Arial"/>
          <w:b/>
          <w:color w:val="343434"/>
          <w:sz w:val="24"/>
          <w:szCs w:val="24"/>
        </w:rPr>
      </w:pPr>
    </w:p>
    <w:p w14:paraId="19C19C7E" w14:textId="77777777" w:rsidR="00135C8F" w:rsidRPr="00020BD3" w:rsidRDefault="00135C8F" w:rsidP="00374807">
      <w:pPr>
        <w:rPr>
          <w:rFonts w:ascii="Arial" w:hAnsi="Arial" w:cs="Arial"/>
          <w:b/>
          <w:color w:val="343434"/>
          <w:sz w:val="24"/>
          <w:szCs w:val="24"/>
        </w:rPr>
      </w:pPr>
    </w:p>
    <w:p w14:paraId="339D3AF5" w14:textId="77777777" w:rsidR="00135C8F" w:rsidRPr="00020BD3" w:rsidRDefault="00135C8F" w:rsidP="00374807">
      <w:pPr>
        <w:rPr>
          <w:rFonts w:ascii="Arial" w:hAnsi="Arial" w:cs="Arial"/>
          <w:b/>
          <w:color w:val="343434"/>
          <w:sz w:val="24"/>
          <w:szCs w:val="24"/>
        </w:rPr>
      </w:pPr>
    </w:p>
    <w:p w14:paraId="31EB90C9" w14:textId="77777777" w:rsidR="00135C8F" w:rsidRPr="00020BD3" w:rsidRDefault="00135C8F" w:rsidP="00374807">
      <w:pPr>
        <w:rPr>
          <w:rFonts w:ascii="Arial" w:hAnsi="Arial" w:cs="Arial"/>
          <w:b/>
          <w:color w:val="343434"/>
          <w:sz w:val="24"/>
          <w:szCs w:val="24"/>
        </w:rPr>
      </w:pPr>
    </w:p>
    <w:p w14:paraId="3E5B8937" w14:textId="77777777" w:rsidR="00020BD3" w:rsidRDefault="00020BD3" w:rsidP="00905BD5">
      <w:pPr>
        <w:jc w:val="center"/>
        <w:rPr>
          <w:rFonts w:ascii="Arial" w:hAnsi="Arial" w:cs="Arial"/>
          <w:b/>
          <w:color w:val="343434"/>
          <w:sz w:val="32"/>
          <w:szCs w:val="32"/>
        </w:rPr>
      </w:pPr>
    </w:p>
    <w:p w14:paraId="03C6469B" w14:textId="4C764BAD" w:rsidR="00135C8F" w:rsidRPr="00020BD3" w:rsidRDefault="00905BD5" w:rsidP="00905BD5">
      <w:pPr>
        <w:jc w:val="center"/>
        <w:rPr>
          <w:rFonts w:ascii="Arial" w:hAnsi="Arial" w:cs="Arial"/>
          <w:b/>
          <w:color w:val="343434"/>
          <w:sz w:val="32"/>
          <w:szCs w:val="32"/>
        </w:rPr>
      </w:pPr>
      <w:bookmarkStart w:id="0" w:name="_GoBack"/>
      <w:bookmarkEnd w:id="0"/>
      <w:r w:rsidRPr="00020BD3">
        <w:rPr>
          <w:rFonts w:ascii="Arial" w:hAnsi="Arial" w:cs="Arial"/>
          <w:b/>
          <w:color w:val="343434"/>
          <w:sz w:val="32"/>
          <w:szCs w:val="32"/>
        </w:rPr>
        <w:t>ABREVIATURAS</w:t>
      </w:r>
    </w:p>
    <w:p w14:paraId="188F8DC2" w14:textId="77777777" w:rsidR="00905BD5" w:rsidRPr="00020BD3" w:rsidRDefault="00905BD5" w:rsidP="00905BD5">
      <w:pPr>
        <w:jc w:val="center"/>
        <w:rPr>
          <w:rFonts w:ascii="Arial" w:hAnsi="Arial" w:cs="Arial"/>
          <w:b/>
          <w:color w:val="343434"/>
          <w:sz w:val="32"/>
          <w:szCs w:val="32"/>
        </w:rPr>
      </w:pPr>
    </w:p>
    <w:p w14:paraId="338370EF" w14:textId="1C9F0565"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de concentración</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9059FD"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91E98"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Área coordinadora de Archivos</w:t>
      </w:r>
    </w:p>
    <w:p w14:paraId="64778555"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42FF18" w14:textId="041B0BC4"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AGN.</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General de la Nación</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41272B"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88623A" w14:textId="7EEDCE94"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General del Estado</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2D4174"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34FF0B" w14:textId="1529C81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de trámite</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29253C"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63947" w14:textId="023A6462"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CADIDO</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Catálogo de Disposición Documental</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502165"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1E2044" w14:textId="3784F1BB"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CEOCA</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Criterios específicos en materia de organización y conservación de archivos</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C8C537"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2BA34" w14:textId="6D74DE66"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CGCA</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Cuadro General de clasificación Archivística</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0EE3409"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4EFA42" w14:textId="5D50525F"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CMAPAS</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Comité Municipal de Agua Potable y Alcantarillado de Salamanca  Guanajuato</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9E3B0A3"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C1E06" w14:textId="7496EEB4"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GIA</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Grupo interdisciplinario de Archivos</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18D0F4"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14F563" w14:textId="1D3E2826"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LGA</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Ley general de Archivos</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7169B27"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4AE5E2" w14:textId="5B4FBE23"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Programa Anual de desarrollo Archivístico</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61EA37"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31507" w14:textId="7490350A"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RAC</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Responsable de archivo de concentración</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2A673C"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C763C2"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RUC</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Responsable de la unidad de correspondencia</w:t>
      </w:r>
    </w:p>
    <w:p w14:paraId="6D4ABFCC"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CE965" w14:textId="78F1EFFA"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Responsable de los archivos de trámite</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82C44B"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B17413" w14:textId="44FB54D3"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SIA</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Sistema Institucional de Archivos</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0BEB612"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BC116" w14:textId="5562A90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Unidad de Transparencia</w:t>
      </w:r>
      <w:r w:rsid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E0B15B9"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4D44E8" w14:textId="77777777" w:rsidR="00905BD5" w:rsidRPr="00020BD3" w:rsidRDefault="00905BD5" w:rsidP="00905BD5">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BD3">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SIPOT</w:t>
      </w:r>
      <w:r w:rsidRPr="00020BD3">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Sistema de Portales de Obligación de Transparencia del Instituto Nacional de Transferencia y acceso a la información Pública y protección de Datos Personales.</w:t>
      </w:r>
    </w:p>
    <w:sectPr w:rsidR="00905BD5" w:rsidRPr="00020BD3" w:rsidSect="00374807">
      <w:headerReference w:type="default" r:id="rId8"/>
      <w:footerReference w:type="default" r:id="rId9"/>
      <w:pgSz w:w="12240" w:h="15840" w:code="1"/>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7AA34" w14:textId="77777777" w:rsidR="0090331D" w:rsidRDefault="0090331D" w:rsidP="00921F42">
      <w:pPr>
        <w:spacing w:after="0" w:line="240" w:lineRule="auto"/>
      </w:pPr>
      <w:r>
        <w:separator/>
      </w:r>
    </w:p>
  </w:endnote>
  <w:endnote w:type="continuationSeparator" w:id="0">
    <w:p w14:paraId="2CD26957" w14:textId="77777777" w:rsidR="0090331D" w:rsidRDefault="0090331D"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re Frankli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hnschrift SemiLight Condensed">
    <w:altName w:val="Segoe UI"/>
    <w:charset w:val="00"/>
    <w:family w:val="swiss"/>
    <w:pitch w:val="variable"/>
    <w:sig w:usb0="00000001" w:usb1="00000002" w:usb2="00000000" w:usb3="00000000" w:csb0="0000019F" w:csb1="00000000"/>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B0E4" w14:textId="71779BDB" w:rsidR="003D30A0" w:rsidRDefault="003D30A0">
    <w:pPr>
      <w:pStyle w:val="Piedepgina"/>
    </w:pPr>
    <w:r w:rsidRPr="00C01DAE">
      <w:rPr>
        <w:noProof/>
        <w:lang w:eastAsia="es-MX"/>
      </w:rPr>
      <mc:AlternateContent>
        <mc:Choice Requires="wps">
          <w:drawing>
            <wp:anchor distT="45720" distB="45720" distL="114300" distR="114300" simplePos="0" relativeHeight="251663360" behindDoc="0" locked="0" layoutInCell="1" allowOverlap="1" wp14:anchorId="20715A6E" wp14:editId="500D3785">
              <wp:simplePos x="0" y="0"/>
              <wp:positionH relativeFrom="margin">
                <wp:align>center</wp:align>
              </wp:positionH>
              <wp:positionV relativeFrom="paragraph">
                <wp:posOffset>-165735</wp:posOffset>
              </wp:positionV>
              <wp:extent cx="4057650" cy="36195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61950"/>
                      </a:xfrm>
                      <a:prstGeom prst="rect">
                        <a:avLst/>
                      </a:prstGeom>
                      <a:noFill/>
                      <a:ln w="9525">
                        <a:noFill/>
                        <a:miter lim="800000"/>
                        <a:headEnd/>
                        <a:tailEnd/>
                      </a:ln>
                    </wps:spPr>
                    <wps:txbx>
                      <w:txbxContent>
                        <w:p w14:paraId="74E4213F" w14:textId="449DE4DA" w:rsidR="003D30A0" w:rsidRPr="00D95735" w:rsidRDefault="003D30A0" w:rsidP="003C01E7">
                          <w:pPr>
                            <w:spacing w:line="240" w:lineRule="auto"/>
                            <w:jc w:val="center"/>
                            <w:rPr>
                              <w:rFonts w:ascii="Century Gothic" w:hAnsi="Century Gothic"/>
                              <w:sz w:val="18"/>
                              <w:szCs w:val="18"/>
                            </w:rPr>
                          </w:pPr>
                          <w:r>
                            <w:rPr>
                              <w:rFonts w:ascii="Century Gothic" w:hAnsi="Century Gothic"/>
                              <w:sz w:val="18"/>
                              <w:szCs w:val="18"/>
                            </w:rPr>
                            <w:t>Naranjos #101 Col. Bellavista C.P. 36730</w:t>
                          </w:r>
                          <w:r w:rsidRPr="00D95735">
                            <w:rPr>
                              <w:rFonts w:ascii="Century Gothic" w:hAnsi="Century Gothic"/>
                              <w:sz w:val="18"/>
                              <w:szCs w:val="18"/>
                            </w:rPr>
                            <w:br/>
                            <w:t xml:space="preserve">Tel. 464 </w:t>
                          </w:r>
                          <w:r>
                            <w:rPr>
                              <w:rFonts w:ascii="Century Gothic" w:hAnsi="Century Gothic"/>
                              <w:sz w:val="18"/>
                              <w:szCs w:val="18"/>
                            </w:rPr>
                            <w:t>648 0207</w:t>
                          </w:r>
                        </w:p>
                        <w:p w14:paraId="03E3FEC9" w14:textId="6C43012C" w:rsidR="003D30A0" w:rsidRPr="00D95735" w:rsidRDefault="003D30A0" w:rsidP="00C01DAE">
                          <w:pPr>
                            <w:spacing w:line="240" w:lineRule="auto"/>
                            <w:jc w:val="cente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15A6E" id="_x0000_t202" coordsize="21600,21600" o:spt="202" path="m,l,21600r21600,l21600,xe">
              <v:stroke joinstyle="miter"/>
              <v:path gradientshapeok="t" o:connecttype="rect"/>
            </v:shapetype>
            <v:shape id="Cuadro de texto 2" o:spid="_x0000_s1026" type="#_x0000_t202" style="position:absolute;margin-left:0;margin-top:-13.05pt;width:319.5pt;height:28.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" filled="f" stroked="f">
              <v:textbox>
                <w:txbxContent>
                  <w:p w14:paraId="74E4213F" w14:textId="449DE4DA" w:rsidR="003D30A0" w:rsidRPr="00D95735" w:rsidRDefault="003D30A0" w:rsidP="003C01E7">
                    <w:pPr>
                      <w:spacing w:line="240" w:lineRule="auto"/>
                      <w:jc w:val="center"/>
                      <w:rPr>
                        <w:rFonts w:ascii="Century Gothic" w:hAnsi="Century Gothic"/>
                        <w:sz w:val="18"/>
                        <w:szCs w:val="18"/>
                      </w:rPr>
                    </w:pPr>
                    <w:r>
                      <w:rPr>
                        <w:rFonts w:ascii="Century Gothic" w:hAnsi="Century Gothic"/>
                        <w:sz w:val="18"/>
                        <w:szCs w:val="18"/>
                      </w:rPr>
                      <w:t>Naranjos #101 Col. Bellavista C.P. 36730</w:t>
                    </w:r>
                    <w:r w:rsidRPr="00D95735">
                      <w:rPr>
                        <w:rFonts w:ascii="Century Gothic" w:hAnsi="Century Gothic"/>
                        <w:sz w:val="18"/>
                        <w:szCs w:val="18"/>
                      </w:rPr>
                      <w:br/>
                      <w:t xml:space="preserve">Tel. 464 </w:t>
                    </w:r>
                    <w:r>
                      <w:rPr>
                        <w:rFonts w:ascii="Century Gothic" w:hAnsi="Century Gothic"/>
                        <w:sz w:val="18"/>
                        <w:szCs w:val="18"/>
                      </w:rPr>
                      <w:t>648 0207</w:t>
                    </w:r>
                  </w:p>
                  <w:p w14:paraId="03E3FEC9" w14:textId="6C43012C" w:rsidR="003D30A0" w:rsidRPr="00D95735" w:rsidRDefault="003D30A0" w:rsidP="00C01DAE">
                    <w:pPr>
                      <w:spacing w:line="240" w:lineRule="auto"/>
                      <w:jc w:val="center"/>
                      <w:rPr>
                        <w:rFonts w:ascii="Century Gothic" w:hAnsi="Century Gothic"/>
                        <w:sz w:val="18"/>
                        <w:szCs w:val="18"/>
                      </w:rPr>
                    </w:pPr>
                  </w:p>
                </w:txbxContent>
              </v:textbox>
              <w10:wrap type="square" anchorx="margin"/>
            </v:shape>
          </w:pict>
        </mc:Fallback>
      </mc:AlternateContent>
    </w:r>
  </w:p>
  <w:p w14:paraId="2B968CF2" w14:textId="14A31945" w:rsidR="003D30A0" w:rsidRDefault="003D30A0">
    <w:pPr>
      <w:pStyle w:val="Piedepgina"/>
    </w:pPr>
    <w:r w:rsidRPr="00493A96">
      <w:rPr>
        <w:noProof/>
        <w:lang w:eastAsia="es-MX"/>
      </w:rPr>
      <w:drawing>
        <wp:anchor distT="0" distB="0" distL="114300" distR="114300" simplePos="0" relativeHeight="251661312" behindDoc="0" locked="0" layoutInCell="1" allowOverlap="1" wp14:anchorId="2420E48C" wp14:editId="27E33E3F">
          <wp:simplePos x="0" y="0"/>
          <wp:positionH relativeFrom="page">
            <wp:align>right</wp:align>
          </wp:positionH>
          <wp:positionV relativeFrom="paragraph">
            <wp:posOffset>101600</wp:posOffset>
          </wp:positionV>
          <wp:extent cx="7762875" cy="412011"/>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4120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50C6D" w14:textId="77777777" w:rsidR="0090331D" w:rsidRDefault="0090331D" w:rsidP="00921F42">
      <w:pPr>
        <w:spacing w:after="0" w:line="240" w:lineRule="auto"/>
      </w:pPr>
      <w:r>
        <w:separator/>
      </w:r>
    </w:p>
  </w:footnote>
  <w:footnote w:type="continuationSeparator" w:id="0">
    <w:p w14:paraId="65487484" w14:textId="77777777" w:rsidR="0090331D" w:rsidRDefault="0090331D" w:rsidP="0092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FD18E" w14:textId="63E7D522" w:rsidR="003D30A0" w:rsidRDefault="003D30A0">
    <w:pPr>
      <w:pStyle w:val="Encabezado"/>
    </w:pPr>
    <w:r>
      <w:rPr>
        <w:noProof/>
        <w:lang w:eastAsia="es-MX"/>
      </w:rPr>
      <w:drawing>
        <wp:anchor distT="0" distB="0" distL="114300" distR="114300" simplePos="0" relativeHeight="251664384" behindDoc="0" locked="0" layoutInCell="1" allowOverlap="1" wp14:anchorId="6D2C14C5" wp14:editId="7C42F196">
          <wp:simplePos x="0" y="0"/>
          <wp:positionH relativeFrom="margin">
            <wp:posOffset>5639435</wp:posOffset>
          </wp:positionH>
          <wp:positionV relativeFrom="paragraph">
            <wp:posOffset>-160020</wp:posOffset>
          </wp:positionV>
          <wp:extent cx="1317625" cy="1016991"/>
          <wp:effectExtent l="0" t="0" r="0" b="0"/>
          <wp:wrapNone/>
          <wp:docPr id="2" name="Imagen 2" descr="C:\Users\Comunicacion01\AppData\Local\Microsoft\Windows\INetCache\Content.Word\Logotipo Salamanca 2021-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Logotipo Salamanca 2021-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10169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5408" behindDoc="0" locked="0" layoutInCell="1" allowOverlap="1" wp14:anchorId="395C27FA" wp14:editId="4FE86BD7">
          <wp:simplePos x="0" y="0"/>
          <wp:positionH relativeFrom="column">
            <wp:posOffset>220980</wp:posOffset>
          </wp:positionH>
          <wp:positionV relativeFrom="paragraph">
            <wp:posOffset>-188594</wp:posOffset>
          </wp:positionV>
          <wp:extent cx="1008771" cy="1028700"/>
          <wp:effectExtent l="0" t="0" r="1270" b="0"/>
          <wp:wrapNone/>
          <wp:docPr id="7" name="Imagen 7" descr="C:\Users\Comunicacion01\AppData\Local\Microsoft\Windows\INetCache\Content.Word\logotipo CMA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unicacion01\AppData\Local\Microsoft\Windows\INetCache\Content.Word\logotipo CMAPA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0203" cy="1030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E4CA6"/>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17E3A08"/>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6365054"/>
    <w:multiLevelType w:val="hybridMultilevel"/>
    <w:tmpl w:val="F4D2A7C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 w15:restartNumberingAfterBreak="0">
    <w:nsid w:val="175A0084"/>
    <w:multiLevelType w:val="hybridMultilevel"/>
    <w:tmpl w:val="24367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D8D6B97"/>
    <w:multiLevelType w:val="hybridMultilevel"/>
    <w:tmpl w:val="AFEC7986"/>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DE44A55"/>
    <w:multiLevelType w:val="hybridMultilevel"/>
    <w:tmpl w:val="AF26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D904EB"/>
    <w:multiLevelType w:val="hybridMultilevel"/>
    <w:tmpl w:val="C9B48F8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5C791A"/>
    <w:multiLevelType w:val="hybridMultilevel"/>
    <w:tmpl w:val="5C7097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A945B4"/>
    <w:multiLevelType w:val="hybridMultilevel"/>
    <w:tmpl w:val="A79CB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0"/>
  </w:num>
  <w:num w:numId="5">
    <w:abstractNumId w:val="4"/>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42"/>
    <w:rsid w:val="00020BD3"/>
    <w:rsid w:val="0003170B"/>
    <w:rsid w:val="001172BE"/>
    <w:rsid w:val="00135C8F"/>
    <w:rsid w:val="001A571D"/>
    <w:rsid w:val="00205D52"/>
    <w:rsid w:val="00305FE9"/>
    <w:rsid w:val="003364F7"/>
    <w:rsid w:val="00374807"/>
    <w:rsid w:val="003C01E7"/>
    <w:rsid w:val="003C5838"/>
    <w:rsid w:val="003D30A0"/>
    <w:rsid w:val="003F60EF"/>
    <w:rsid w:val="00494F52"/>
    <w:rsid w:val="004C7F9B"/>
    <w:rsid w:val="004E6492"/>
    <w:rsid w:val="0051740A"/>
    <w:rsid w:val="00565DE8"/>
    <w:rsid w:val="005A1710"/>
    <w:rsid w:val="00617FDA"/>
    <w:rsid w:val="006413B8"/>
    <w:rsid w:val="00653EBC"/>
    <w:rsid w:val="00657D07"/>
    <w:rsid w:val="00684F77"/>
    <w:rsid w:val="00693294"/>
    <w:rsid w:val="00697AA1"/>
    <w:rsid w:val="006B1A12"/>
    <w:rsid w:val="006D2EB3"/>
    <w:rsid w:val="006E62EE"/>
    <w:rsid w:val="00790B7C"/>
    <w:rsid w:val="007A3E90"/>
    <w:rsid w:val="007C31BC"/>
    <w:rsid w:val="007E1DA7"/>
    <w:rsid w:val="00814C8D"/>
    <w:rsid w:val="0082365D"/>
    <w:rsid w:val="0088648E"/>
    <w:rsid w:val="008C6D93"/>
    <w:rsid w:val="00901C1F"/>
    <w:rsid w:val="0090331D"/>
    <w:rsid w:val="00905BD5"/>
    <w:rsid w:val="00921F42"/>
    <w:rsid w:val="00922434"/>
    <w:rsid w:val="00983390"/>
    <w:rsid w:val="009B2293"/>
    <w:rsid w:val="00AC3D92"/>
    <w:rsid w:val="00AC6A36"/>
    <w:rsid w:val="00AF3FF1"/>
    <w:rsid w:val="00B827E6"/>
    <w:rsid w:val="00BD5503"/>
    <w:rsid w:val="00BE22FA"/>
    <w:rsid w:val="00C01DAE"/>
    <w:rsid w:val="00C02338"/>
    <w:rsid w:val="00C3679D"/>
    <w:rsid w:val="00CE26A8"/>
    <w:rsid w:val="00D255D7"/>
    <w:rsid w:val="00DD2A85"/>
    <w:rsid w:val="00DE4294"/>
    <w:rsid w:val="00F66139"/>
    <w:rsid w:val="00F66890"/>
    <w:rsid w:val="00F95D6B"/>
    <w:rsid w:val="00FB60E8"/>
    <w:rsid w:val="00FD3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52E54"/>
  <w15:docId w15:val="{93850447-6B58-4458-ACCD-E596A115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B7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374807"/>
    <w:pPr>
      <w:ind w:left="720"/>
      <w:contextualSpacing/>
    </w:pPr>
    <w:rPr>
      <w:rFonts w:ascii="Libre Franklin" w:eastAsia="Libre Franklin" w:hAnsi="Libre Franklin" w:cs="Libre Franklin"/>
      <w:lang w:eastAsia="es-MX"/>
    </w:rPr>
  </w:style>
  <w:style w:type="table" w:styleId="Tablaconcuadrcula">
    <w:name w:val="Table Grid"/>
    <w:basedOn w:val="Tablanormal"/>
    <w:uiPriority w:val="59"/>
    <w:rsid w:val="0037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4807"/>
    <w:pPr>
      <w:autoSpaceDE w:val="0"/>
      <w:autoSpaceDN w:val="0"/>
      <w:adjustRightInd w:val="0"/>
      <w:spacing w:after="0" w:line="240" w:lineRule="auto"/>
    </w:pPr>
    <w:rPr>
      <w:rFonts w:ascii="Century Gothic" w:hAnsi="Century Gothic" w:cs="Century Gothic"/>
      <w:color w:val="000000"/>
      <w:sz w:val="24"/>
      <w:szCs w:val="24"/>
    </w:rPr>
  </w:style>
  <w:style w:type="character" w:styleId="Hipervnculo">
    <w:name w:val="Hyperlink"/>
    <w:basedOn w:val="Fuentedeprrafopredeter"/>
    <w:uiPriority w:val="99"/>
    <w:unhideWhenUsed/>
    <w:rsid w:val="00983390"/>
    <w:rPr>
      <w:color w:val="0563C1" w:themeColor="hyperlink"/>
      <w:u w:val="single"/>
    </w:rPr>
  </w:style>
  <w:style w:type="character" w:styleId="Hipervnculovisitado">
    <w:name w:val="FollowedHyperlink"/>
    <w:basedOn w:val="Fuentedeprrafopredeter"/>
    <w:uiPriority w:val="99"/>
    <w:semiHidden/>
    <w:unhideWhenUsed/>
    <w:rsid w:val="00983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4BFA-0940-4123-A86E-31CA1147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1144</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Archivo</cp:lastModifiedBy>
  <cp:revision>3</cp:revision>
  <dcterms:created xsi:type="dcterms:W3CDTF">2024-04-24T19:07:00Z</dcterms:created>
  <dcterms:modified xsi:type="dcterms:W3CDTF">2024-04-24T19:08:00Z</dcterms:modified>
</cp:coreProperties>
</file>